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33097" w14:textId="77777777" w:rsidR="0013412F" w:rsidRPr="003A4486" w:rsidRDefault="003A4486" w:rsidP="003A4486">
      <w:pPr>
        <w:spacing w:before="120" w:after="120" w:line="300" w:lineRule="atLeast"/>
        <w:jc w:val="right"/>
        <w:outlineLvl w:val="0"/>
        <w:rPr>
          <w:rFonts w:ascii="Tahoma" w:hAnsi="Tahoma" w:cs="Tahoma"/>
          <w:i/>
          <w:sz w:val="20"/>
          <w:szCs w:val="20"/>
        </w:rPr>
      </w:pPr>
      <w:r w:rsidRPr="003A4486">
        <w:rPr>
          <w:rFonts w:ascii="Tahoma" w:hAnsi="Tahoma" w:cs="Tahoma"/>
          <w:i/>
          <w:sz w:val="20"/>
          <w:szCs w:val="20"/>
        </w:rPr>
        <w:t xml:space="preserve">Załącznik nr </w:t>
      </w:r>
      <w:r w:rsidR="00E91F12">
        <w:rPr>
          <w:rFonts w:ascii="Tahoma" w:hAnsi="Tahoma" w:cs="Tahoma"/>
          <w:i/>
          <w:sz w:val="20"/>
          <w:szCs w:val="20"/>
        </w:rPr>
        <w:t>6</w:t>
      </w:r>
      <w:r w:rsidRPr="003A4486">
        <w:rPr>
          <w:rFonts w:ascii="Tahoma" w:hAnsi="Tahoma" w:cs="Tahoma"/>
          <w:i/>
          <w:sz w:val="20"/>
          <w:szCs w:val="20"/>
        </w:rPr>
        <w:t xml:space="preserve"> do Regulaminu</w:t>
      </w:r>
    </w:p>
    <w:p w14:paraId="39CBDE42" w14:textId="77777777" w:rsidR="0013412F" w:rsidRDefault="0013412F">
      <w:pPr>
        <w:spacing w:before="120" w:after="120" w:line="300" w:lineRule="atLeast"/>
        <w:jc w:val="center"/>
        <w:outlineLvl w:val="0"/>
        <w:rPr>
          <w:rFonts w:ascii="Tahoma" w:hAnsi="Tahoma" w:cs="Tahoma"/>
          <w:b/>
          <w:sz w:val="20"/>
          <w:szCs w:val="20"/>
        </w:rPr>
      </w:pPr>
    </w:p>
    <w:p w14:paraId="5D1A55CD" w14:textId="77777777" w:rsidR="0013412F" w:rsidRDefault="00F36164">
      <w:pPr>
        <w:spacing w:before="120" w:after="120" w:line="300" w:lineRule="atLeast"/>
        <w:jc w:val="center"/>
        <w:outlineLvl w:val="0"/>
        <w:rPr>
          <w:rFonts w:ascii="Tahoma" w:hAnsi="Tahoma" w:cs="Tahoma"/>
          <w:b/>
          <w:sz w:val="20"/>
          <w:szCs w:val="20"/>
        </w:rPr>
      </w:pPr>
      <w:r>
        <w:rPr>
          <w:rFonts w:ascii="Tahoma" w:hAnsi="Tahoma" w:cs="Tahoma"/>
          <w:b/>
          <w:sz w:val="20"/>
          <w:szCs w:val="20"/>
        </w:rPr>
        <w:t>INSTRUKCJA WYPEŁNIANIA ZAŁĄCZNIKÓW  W RAMACH PROJEKTU</w:t>
      </w:r>
    </w:p>
    <w:p w14:paraId="565A92C8" w14:textId="77777777" w:rsidR="0013412F" w:rsidRDefault="00F36164">
      <w:pPr>
        <w:spacing w:before="120" w:after="120" w:line="300" w:lineRule="atLeast"/>
        <w:jc w:val="center"/>
        <w:outlineLvl w:val="0"/>
        <w:rPr>
          <w:rFonts w:ascii="Tahoma" w:hAnsi="Tahoma" w:cs="Tahoma"/>
          <w:b/>
          <w:sz w:val="20"/>
          <w:szCs w:val="20"/>
        </w:rPr>
      </w:pPr>
      <w:r>
        <w:rPr>
          <w:rFonts w:ascii="Tahoma" w:hAnsi="Tahoma" w:cs="Tahoma"/>
          <w:b/>
          <w:sz w:val="20"/>
          <w:szCs w:val="20"/>
        </w:rPr>
        <w:t xml:space="preserve">PN. „PODKARPACKA PLATFORMA </w:t>
      </w:r>
    </w:p>
    <w:p w14:paraId="6BBDDF6A" w14:textId="77777777" w:rsidR="0013412F" w:rsidRDefault="00F36164">
      <w:pPr>
        <w:spacing w:before="120" w:after="120" w:line="300" w:lineRule="atLeast"/>
        <w:jc w:val="center"/>
        <w:outlineLvl w:val="0"/>
        <w:rPr>
          <w:rFonts w:ascii="Tahoma" w:hAnsi="Tahoma" w:cs="Tahoma"/>
          <w:b/>
          <w:sz w:val="20"/>
          <w:szCs w:val="20"/>
        </w:rPr>
      </w:pPr>
      <w:r>
        <w:rPr>
          <w:rFonts w:ascii="Tahoma" w:hAnsi="Tahoma" w:cs="Tahoma"/>
          <w:b/>
          <w:sz w:val="20"/>
          <w:szCs w:val="20"/>
        </w:rPr>
        <w:t>WSPARCIA BIZNESU”</w:t>
      </w:r>
    </w:p>
    <w:p w14:paraId="6E30E0C3" w14:textId="77777777" w:rsidR="0013412F" w:rsidRDefault="0013412F">
      <w:pPr>
        <w:spacing w:after="0" w:line="240" w:lineRule="auto"/>
        <w:jc w:val="center"/>
        <w:rPr>
          <w:rFonts w:ascii="Tahoma" w:hAnsi="Tahoma" w:cs="Tahoma"/>
          <w:bCs/>
          <w:sz w:val="20"/>
          <w:szCs w:val="20"/>
        </w:rPr>
      </w:pPr>
    </w:p>
    <w:p w14:paraId="642B9166" w14:textId="77777777" w:rsidR="0013412F" w:rsidRDefault="0013412F">
      <w:pPr>
        <w:spacing w:after="0" w:line="240" w:lineRule="auto"/>
        <w:jc w:val="center"/>
        <w:rPr>
          <w:rFonts w:ascii="Tahoma" w:hAnsi="Tahoma" w:cs="Tahoma"/>
          <w:bCs/>
          <w:sz w:val="20"/>
          <w:szCs w:val="20"/>
        </w:rPr>
      </w:pPr>
    </w:p>
    <w:p w14:paraId="7675D9EE" w14:textId="77777777" w:rsidR="0013412F" w:rsidRDefault="00F36164">
      <w:pPr>
        <w:spacing w:after="0" w:line="240" w:lineRule="auto"/>
        <w:jc w:val="center"/>
        <w:rPr>
          <w:rFonts w:ascii="Tahoma" w:hAnsi="Tahoma" w:cs="Tahoma"/>
          <w:bCs/>
          <w:sz w:val="20"/>
          <w:szCs w:val="20"/>
        </w:rPr>
      </w:pPr>
      <w:r>
        <w:rPr>
          <w:rFonts w:ascii="Tahoma" w:hAnsi="Tahoma" w:cs="Tahoma"/>
          <w:bCs/>
          <w:sz w:val="20"/>
          <w:szCs w:val="20"/>
        </w:rPr>
        <w:t xml:space="preserve">realizowanego w ramach </w:t>
      </w:r>
      <w:r>
        <w:rPr>
          <w:rFonts w:ascii="Tahoma" w:hAnsi="Tahoma" w:cs="Tahoma"/>
          <w:bCs/>
          <w:sz w:val="20"/>
          <w:szCs w:val="20"/>
        </w:rPr>
        <w:br/>
        <w:t xml:space="preserve">Regionalnego Programu Operacyjnego Województwa Podkarpackiego </w:t>
      </w:r>
      <w:r>
        <w:rPr>
          <w:rFonts w:ascii="Tahoma" w:hAnsi="Tahoma" w:cs="Tahoma"/>
          <w:bCs/>
          <w:sz w:val="20"/>
          <w:szCs w:val="20"/>
        </w:rPr>
        <w:br/>
        <w:t>na lata 2014 - 2020</w:t>
      </w:r>
    </w:p>
    <w:p w14:paraId="22368489" w14:textId="77777777" w:rsidR="0013412F" w:rsidRDefault="00F36164">
      <w:pPr>
        <w:pStyle w:val="Nagwek5"/>
        <w:spacing w:before="0" w:after="200" w:line="240" w:lineRule="auto"/>
        <w:jc w:val="center"/>
        <w:rPr>
          <w:rFonts w:ascii="Tahoma" w:hAnsi="Tahoma" w:cs="Tahoma"/>
          <w:iCs/>
          <w:color w:val="00000A"/>
        </w:rPr>
      </w:pPr>
      <w:r>
        <w:rPr>
          <w:rFonts w:ascii="Tahoma" w:hAnsi="Tahoma" w:cs="Tahoma"/>
          <w:iCs/>
          <w:color w:val="00000A"/>
        </w:rPr>
        <w:t>Oś priorytetowa: I Konkurencyjna i innowacyjna gospodarka</w:t>
      </w:r>
    </w:p>
    <w:p w14:paraId="20874607" w14:textId="77777777" w:rsidR="0013412F" w:rsidRDefault="00F36164">
      <w:pPr>
        <w:pStyle w:val="Nagwek5"/>
        <w:spacing w:before="0" w:after="200" w:line="240" w:lineRule="auto"/>
        <w:jc w:val="center"/>
        <w:rPr>
          <w:rFonts w:ascii="Tahoma" w:hAnsi="Tahoma" w:cs="Tahoma"/>
          <w:iCs/>
          <w:color w:val="00000A"/>
          <w:lang w:val="pl-PL"/>
        </w:rPr>
      </w:pPr>
      <w:r>
        <w:rPr>
          <w:rFonts w:ascii="Tahoma" w:hAnsi="Tahoma" w:cs="Tahoma"/>
          <w:iCs/>
          <w:color w:val="00000A"/>
        </w:rPr>
        <w:t>Działanie: 1.</w:t>
      </w:r>
      <w:r>
        <w:rPr>
          <w:rFonts w:ascii="Tahoma" w:hAnsi="Tahoma" w:cs="Tahoma"/>
          <w:iCs/>
          <w:color w:val="00000A"/>
          <w:lang w:val="pl-PL"/>
        </w:rPr>
        <w:t>3</w:t>
      </w:r>
      <w:r>
        <w:rPr>
          <w:rFonts w:ascii="Tahoma" w:hAnsi="Tahoma" w:cs="Tahoma"/>
          <w:iCs/>
          <w:color w:val="00000A"/>
        </w:rPr>
        <w:t xml:space="preserve"> </w:t>
      </w:r>
      <w:r>
        <w:rPr>
          <w:rFonts w:ascii="Tahoma" w:hAnsi="Tahoma" w:cs="Tahoma"/>
          <w:iCs/>
          <w:color w:val="00000A"/>
          <w:lang w:val="pl-PL"/>
        </w:rPr>
        <w:t>Promowanie przedsiębiorczości</w:t>
      </w:r>
    </w:p>
    <w:p w14:paraId="00962E3F" w14:textId="77777777" w:rsidR="0013412F" w:rsidRDefault="00F36164">
      <w:pPr>
        <w:spacing w:after="0" w:line="240" w:lineRule="auto"/>
        <w:jc w:val="center"/>
        <w:rPr>
          <w:rFonts w:ascii="Tahoma" w:hAnsi="Tahoma" w:cs="Tahoma"/>
          <w:sz w:val="20"/>
          <w:szCs w:val="20"/>
        </w:rPr>
      </w:pPr>
      <w:r>
        <w:rPr>
          <w:rFonts w:ascii="Tahoma" w:hAnsi="Tahoma" w:cs="Tahoma"/>
          <w:sz w:val="20"/>
          <w:szCs w:val="20"/>
        </w:rPr>
        <w:t xml:space="preserve">Typ projektu: Profesjonalizacja usług IOB </w:t>
      </w:r>
    </w:p>
    <w:p w14:paraId="1C78E71A" w14:textId="77777777" w:rsidR="0013412F" w:rsidRDefault="0013412F">
      <w:pPr>
        <w:spacing w:after="0" w:line="240" w:lineRule="auto"/>
        <w:jc w:val="center"/>
        <w:rPr>
          <w:rFonts w:ascii="Tahoma" w:hAnsi="Tahoma" w:cs="Tahoma"/>
          <w:sz w:val="20"/>
          <w:szCs w:val="20"/>
        </w:rPr>
      </w:pPr>
    </w:p>
    <w:p w14:paraId="65469D79" w14:textId="77777777" w:rsidR="0013412F" w:rsidRDefault="0013412F">
      <w:pPr>
        <w:spacing w:after="0" w:line="240" w:lineRule="auto"/>
        <w:jc w:val="center"/>
        <w:rPr>
          <w:rFonts w:ascii="Tahoma" w:hAnsi="Tahoma" w:cs="Tahoma"/>
          <w:b/>
          <w:sz w:val="20"/>
          <w:szCs w:val="20"/>
        </w:rPr>
      </w:pPr>
    </w:p>
    <w:p w14:paraId="611405CE" w14:textId="77777777" w:rsidR="0013412F" w:rsidRDefault="0013412F">
      <w:pPr>
        <w:spacing w:after="0" w:line="240" w:lineRule="auto"/>
        <w:jc w:val="center"/>
        <w:rPr>
          <w:rFonts w:ascii="Tahoma" w:hAnsi="Tahoma" w:cs="Tahoma"/>
          <w:b/>
          <w:sz w:val="20"/>
          <w:szCs w:val="20"/>
        </w:rPr>
      </w:pPr>
    </w:p>
    <w:p w14:paraId="582FA612" w14:textId="77777777" w:rsidR="0013412F" w:rsidRDefault="0013412F">
      <w:pPr>
        <w:spacing w:after="0" w:line="240" w:lineRule="auto"/>
        <w:jc w:val="center"/>
        <w:rPr>
          <w:rFonts w:ascii="Tahoma" w:hAnsi="Tahoma" w:cs="Tahoma"/>
          <w:b/>
          <w:sz w:val="20"/>
          <w:szCs w:val="20"/>
        </w:rPr>
      </w:pPr>
    </w:p>
    <w:p w14:paraId="3702F282"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PARTNER WIODĄCY PROJEKTU: </w:t>
      </w:r>
    </w:p>
    <w:p w14:paraId="071E2345"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WOJEWÓDZTWO PODKARPACKIE </w:t>
      </w:r>
    </w:p>
    <w:p w14:paraId="2A3BD0D4"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AL. ŁUKASZA CIEPLIŃSKIEGO 4</w:t>
      </w:r>
    </w:p>
    <w:p w14:paraId="53C728C9"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35-010 RZESZÓW</w:t>
      </w:r>
    </w:p>
    <w:p w14:paraId="1A7483B5" w14:textId="77777777" w:rsidR="0013412F" w:rsidRDefault="0013412F">
      <w:pPr>
        <w:spacing w:after="0" w:line="240" w:lineRule="auto"/>
        <w:jc w:val="center"/>
        <w:rPr>
          <w:rFonts w:ascii="Tahoma" w:hAnsi="Tahoma" w:cs="Tahoma"/>
          <w:sz w:val="20"/>
          <w:szCs w:val="20"/>
        </w:rPr>
      </w:pPr>
    </w:p>
    <w:p w14:paraId="02ED84AF"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PARTNER: </w:t>
      </w:r>
    </w:p>
    <w:p w14:paraId="6D07DD73"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WYŻSZA SZKOŁA INFORMATYKI I ZARZĄDZANIA Z SIEDZIBĄ W RZESZOWIE </w:t>
      </w:r>
    </w:p>
    <w:p w14:paraId="61C7879A"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UL. MJR H. SUCHARSKIEGO 2</w:t>
      </w:r>
    </w:p>
    <w:p w14:paraId="3EAA1568"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35-225 RZESZÓW </w:t>
      </w:r>
    </w:p>
    <w:p w14:paraId="1E04174B" w14:textId="77777777" w:rsidR="0013412F" w:rsidRDefault="0013412F">
      <w:pPr>
        <w:spacing w:after="60" w:line="278" w:lineRule="auto"/>
        <w:jc w:val="both"/>
        <w:rPr>
          <w:rFonts w:ascii="Tahoma" w:hAnsi="Tahoma" w:cs="Tahoma"/>
          <w:bCs/>
          <w:sz w:val="20"/>
          <w:szCs w:val="20"/>
          <w:lang w:eastAsia="pl-PL"/>
        </w:rPr>
      </w:pPr>
    </w:p>
    <w:p w14:paraId="1DFE49ED" w14:textId="77777777" w:rsidR="0013412F" w:rsidRDefault="0013412F">
      <w:pPr>
        <w:spacing w:after="60" w:line="278" w:lineRule="auto"/>
        <w:jc w:val="both"/>
        <w:rPr>
          <w:rFonts w:ascii="Tahoma" w:hAnsi="Tahoma" w:cs="Tahoma"/>
          <w:bCs/>
          <w:sz w:val="20"/>
          <w:szCs w:val="20"/>
          <w:lang w:eastAsia="pl-PL"/>
        </w:rPr>
      </w:pPr>
    </w:p>
    <w:p w14:paraId="3F66CCFC" w14:textId="77777777" w:rsidR="0013412F" w:rsidRDefault="0013412F">
      <w:pPr>
        <w:spacing w:after="60" w:line="278" w:lineRule="auto"/>
        <w:jc w:val="both"/>
        <w:rPr>
          <w:rFonts w:ascii="Tahoma" w:hAnsi="Tahoma" w:cs="Tahoma"/>
          <w:bCs/>
          <w:sz w:val="20"/>
          <w:szCs w:val="20"/>
          <w:lang w:eastAsia="pl-PL"/>
        </w:rPr>
      </w:pPr>
    </w:p>
    <w:p w14:paraId="65D2A8C0" w14:textId="77777777" w:rsidR="0013412F" w:rsidRDefault="0013412F">
      <w:pPr>
        <w:spacing w:after="60" w:line="278" w:lineRule="auto"/>
        <w:jc w:val="both"/>
        <w:rPr>
          <w:rFonts w:ascii="Tahoma" w:hAnsi="Tahoma" w:cs="Tahoma"/>
          <w:bCs/>
          <w:sz w:val="20"/>
          <w:szCs w:val="20"/>
          <w:lang w:eastAsia="pl-PL"/>
        </w:rPr>
      </w:pPr>
    </w:p>
    <w:p w14:paraId="5DA0B958" w14:textId="77777777" w:rsidR="0013412F" w:rsidRDefault="0013412F">
      <w:pPr>
        <w:spacing w:after="60" w:line="278" w:lineRule="auto"/>
        <w:jc w:val="both"/>
        <w:rPr>
          <w:rFonts w:ascii="Tahoma" w:hAnsi="Tahoma" w:cs="Tahoma"/>
          <w:bCs/>
          <w:sz w:val="20"/>
          <w:szCs w:val="20"/>
          <w:lang w:eastAsia="pl-PL"/>
        </w:rPr>
      </w:pPr>
    </w:p>
    <w:p w14:paraId="79F35EE0" w14:textId="77777777" w:rsidR="0013412F" w:rsidRDefault="0013412F">
      <w:pPr>
        <w:spacing w:after="60" w:line="278" w:lineRule="auto"/>
        <w:jc w:val="both"/>
        <w:rPr>
          <w:rFonts w:ascii="Tahoma" w:hAnsi="Tahoma" w:cs="Tahoma"/>
          <w:bCs/>
          <w:sz w:val="20"/>
          <w:szCs w:val="20"/>
          <w:lang w:eastAsia="pl-PL"/>
        </w:rPr>
      </w:pPr>
    </w:p>
    <w:p w14:paraId="088BA586" w14:textId="77777777" w:rsidR="0013412F" w:rsidRDefault="0013412F">
      <w:pPr>
        <w:spacing w:after="60" w:line="278" w:lineRule="auto"/>
        <w:jc w:val="both"/>
        <w:rPr>
          <w:rFonts w:ascii="Tahoma" w:hAnsi="Tahoma" w:cs="Tahoma"/>
          <w:bCs/>
          <w:sz w:val="20"/>
          <w:szCs w:val="20"/>
          <w:lang w:eastAsia="pl-PL"/>
        </w:rPr>
      </w:pPr>
    </w:p>
    <w:p w14:paraId="7059B9C1" w14:textId="77777777" w:rsidR="0013412F" w:rsidRDefault="0013412F">
      <w:pPr>
        <w:spacing w:after="60" w:line="278" w:lineRule="auto"/>
        <w:jc w:val="both"/>
        <w:rPr>
          <w:rFonts w:ascii="Tahoma" w:hAnsi="Tahoma" w:cs="Tahoma"/>
          <w:bCs/>
          <w:sz w:val="20"/>
          <w:szCs w:val="20"/>
          <w:lang w:eastAsia="pl-PL"/>
        </w:rPr>
      </w:pPr>
    </w:p>
    <w:p w14:paraId="3D38042B" w14:textId="77777777" w:rsidR="0013412F" w:rsidRDefault="0013412F">
      <w:pPr>
        <w:spacing w:after="60" w:line="278" w:lineRule="auto"/>
        <w:jc w:val="both"/>
        <w:rPr>
          <w:rFonts w:ascii="Tahoma" w:hAnsi="Tahoma" w:cs="Tahoma"/>
          <w:bCs/>
          <w:sz w:val="20"/>
          <w:szCs w:val="20"/>
          <w:lang w:eastAsia="pl-PL"/>
        </w:rPr>
      </w:pPr>
    </w:p>
    <w:p w14:paraId="2904C48F" w14:textId="77777777" w:rsidR="0013412F" w:rsidRDefault="0013412F">
      <w:pPr>
        <w:spacing w:after="60" w:line="278" w:lineRule="auto"/>
        <w:jc w:val="both"/>
        <w:rPr>
          <w:rFonts w:ascii="Tahoma" w:hAnsi="Tahoma" w:cs="Tahoma"/>
          <w:bCs/>
          <w:sz w:val="20"/>
          <w:szCs w:val="20"/>
          <w:lang w:eastAsia="pl-PL"/>
        </w:rPr>
      </w:pPr>
    </w:p>
    <w:p w14:paraId="36F55ABF" w14:textId="77777777" w:rsidR="0013412F" w:rsidRDefault="0013412F">
      <w:pPr>
        <w:spacing w:after="60" w:line="278" w:lineRule="auto"/>
        <w:jc w:val="both"/>
        <w:rPr>
          <w:rFonts w:ascii="Tahoma" w:hAnsi="Tahoma" w:cs="Tahoma"/>
          <w:bCs/>
          <w:sz w:val="20"/>
          <w:szCs w:val="20"/>
          <w:lang w:eastAsia="pl-PL"/>
        </w:rPr>
      </w:pPr>
    </w:p>
    <w:p w14:paraId="7DA71F15" w14:textId="77777777" w:rsidR="0013412F" w:rsidRDefault="0013412F">
      <w:pPr>
        <w:spacing w:after="60" w:line="278" w:lineRule="auto"/>
        <w:jc w:val="both"/>
        <w:rPr>
          <w:rFonts w:ascii="Tahoma" w:hAnsi="Tahoma" w:cs="Tahoma"/>
          <w:bCs/>
          <w:sz w:val="20"/>
          <w:szCs w:val="20"/>
          <w:lang w:eastAsia="pl-PL"/>
        </w:rPr>
      </w:pPr>
    </w:p>
    <w:p w14:paraId="0F6076B2" w14:textId="77777777" w:rsidR="0013412F" w:rsidRDefault="0013412F">
      <w:pPr>
        <w:spacing w:after="60" w:line="278" w:lineRule="auto"/>
        <w:jc w:val="both"/>
        <w:rPr>
          <w:rFonts w:ascii="Tahoma" w:hAnsi="Tahoma" w:cs="Tahoma"/>
          <w:bCs/>
          <w:sz w:val="20"/>
          <w:szCs w:val="20"/>
          <w:lang w:eastAsia="pl-PL"/>
        </w:rPr>
      </w:pPr>
    </w:p>
    <w:p w14:paraId="02B64D21" w14:textId="77777777" w:rsidR="0013412F" w:rsidRDefault="0013412F">
      <w:pPr>
        <w:spacing w:after="60" w:line="278" w:lineRule="auto"/>
        <w:jc w:val="both"/>
        <w:rPr>
          <w:rFonts w:ascii="Tahoma" w:hAnsi="Tahoma" w:cs="Tahoma"/>
          <w:bCs/>
          <w:sz w:val="20"/>
          <w:szCs w:val="20"/>
          <w:lang w:eastAsia="pl-PL"/>
        </w:rPr>
      </w:pPr>
    </w:p>
    <w:p w14:paraId="26B9A2E3" w14:textId="77777777" w:rsidR="0013412F" w:rsidRDefault="0013412F">
      <w:pPr>
        <w:spacing w:after="60" w:line="278" w:lineRule="auto"/>
        <w:jc w:val="both"/>
        <w:rPr>
          <w:rFonts w:ascii="Tahoma" w:hAnsi="Tahoma" w:cs="Tahoma"/>
          <w:bCs/>
          <w:sz w:val="20"/>
          <w:szCs w:val="20"/>
          <w:lang w:eastAsia="pl-PL"/>
        </w:rPr>
      </w:pPr>
    </w:p>
    <w:p w14:paraId="3AAAA546" w14:textId="28C90049" w:rsidR="0013412F" w:rsidRDefault="00F36164" w:rsidP="00D506C1">
      <w:pPr>
        <w:spacing w:after="60" w:line="278" w:lineRule="auto"/>
        <w:jc w:val="center"/>
        <w:rPr>
          <w:rFonts w:ascii="Tahoma" w:hAnsi="Tahoma" w:cs="Tahoma"/>
          <w:bCs/>
          <w:sz w:val="20"/>
          <w:szCs w:val="20"/>
          <w:lang w:eastAsia="pl-PL"/>
        </w:rPr>
      </w:pPr>
      <w:r>
        <w:rPr>
          <w:rFonts w:ascii="Tahoma" w:hAnsi="Tahoma" w:cs="Tahoma"/>
          <w:bCs/>
          <w:i/>
          <w:sz w:val="16"/>
          <w:szCs w:val="16"/>
          <w:lang w:eastAsia="pl-PL"/>
        </w:rPr>
        <w:t xml:space="preserve">Rzeszów, </w:t>
      </w:r>
      <w:r w:rsidR="00AD64E0">
        <w:rPr>
          <w:rFonts w:ascii="Tahoma" w:hAnsi="Tahoma" w:cs="Tahoma"/>
          <w:bCs/>
          <w:i/>
          <w:sz w:val="16"/>
          <w:szCs w:val="16"/>
          <w:lang w:eastAsia="pl-PL"/>
        </w:rPr>
        <w:t xml:space="preserve"> </w:t>
      </w:r>
      <w:r w:rsidR="004B791B">
        <w:rPr>
          <w:rFonts w:ascii="Tahoma" w:hAnsi="Tahoma" w:cs="Tahoma"/>
          <w:bCs/>
          <w:i/>
          <w:sz w:val="16"/>
          <w:szCs w:val="16"/>
          <w:lang w:eastAsia="pl-PL"/>
        </w:rPr>
        <w:t>marzec</w:t>
      </w:r>
      <w:bookmarkStart w:id="0" w:name="_GoBack"/>
      <w:bookmarkEnd w:id="0"/>
      <w:r w:rsidR="00EC5794">
        <w:rPr>
          <w:rFonts w:ascii="Tahoma" w:hAnsi="Tahoma" w:cs="Tahoma"/>
          <w:bCs/>
          <w:i/>
          <w:sz w:val="16"/>
          <w:szCs w:val="16"/>
          <w:lang w:eastAsia="pl-PL"/>
        </w:rPr>
        <w:t xml:space="preserve"> 2020</w:t>
      </w:r>
      <w:r w:rsidR="00D506C1">
        <w:rPr>
          <w:rFonts w:ascii="Tahoma" w:hAnsi="Tahoma" w:cs="Tahoma"/>
          <w:bCs/>
          <w:i/>
          <w:sz w:val="16"/>
          <w:szCs w:val="16"/>
          <w:lang w:eastAsia="pl-PL"/>
        </w:rPr>
        <w:t xml:space="preserve"> r.</w:t>
      </w:r>
    </w:p>
    <w:p w14:paraId="3F9351DC" w14:textId="77777777" w:rsidR="0013412F" w:rsidRPr="00B80B84" w:rsidRDefault="00F36164" w:rsidP="00B80B84">
      <w:pPr>
        <w:pStyle w:val="Akapitzlist"/>
        <w:numPr>
          <w:ilvl w:val="0"/>
          <w:numId w:val="12"/>
        </w:numPr>
        <w:spacing w:after="60" w:line="278" w:lineRule="auto"/>
        <w:jc w:val="both"/>
        <w:rPr>
          <w:rFonts w:ascii="Tahoma" w:hAnsi="Tahoma" w:cs="Tahoma"/>
          <w:b/>
          <w:sz w:val="20"/>
          <w:szCs w:val="20"/>
        </w:rPr>
      </w:pPr>
      <w:r>
        <w:br w:type="column"/>
      </w:r>
      <w:r w:rsidRPr="00B80B84">
        <w:rPr>
          <w:rFonts w:ascii="Tahoma" w:hAnsi="Tahoma" w:cs="Tahoma"/>
          <w:b/>
          <w:sz w:val="20"/>
          <w:szCs w:val="20"/>
        </w:rPr>
        <w:lastRenderedPageBreak/>
        <w:t>Formularz zgłoszenia MŚP</w:t>
      </w:r>
      <w:r w:rsidR="00E815A4" w:rsidRPr="00B80B84">
        <w:rPr>
          <w:rFonts w:ascii="Tahoma" w:hAnsi="Tahoma" w:cs="Tahoma"/>
          <w:b/>
          <w:sz w:val="20"/>
          <w:szCs w:val="20"/>
        </w:rPr>
        <w:t xml:space="preserve"> </w:t>
      </w:r>
      <w:r w:rsidR="00E815A4" w:rsidRPr="00FD52AA">
        <w:rPr>
          <w:rFonts w:ascii="Tahoma" w:hAnsi="Tahoma" w:cs="Tahoma"/>
          <w:b/>
          <w:i/>
          <w:sz w:val="20"/>
          <w:szCs w:val="20"/>
        </w:rPr>
        <w:t>(załącznik przy rejestracji MŚP)</w:t>
      </w:r>
    </w:p>
    <w:p w14:paraId="11B84030" w14:textId="77777777" w:rsidR="0013412F" w:rsidRDefault="00F36164">
      <w:pPr>
        <w:spacing w:after="60"/>
        <w:jc w:val="both"/>
        <w:rPr>
          <w:rFonts w:ascii="Tahoma" w:hAnsi="Tahoma" w:cs="Tahoma"/>
          <w:sz w:val="20"/>
          <w:szCs w:val="20"/>
          <w:lang w:eastAsia="pl-PL"/>
        </w:rPr>
      </w:pPr>
      <w:r>
        <w:rPr>
          <w:rFonts w:ascii="Tahoma" w:hAnsi="Tahoma" w:cs="Tahoma"/>
          <w:sz w:val="20"/>
          <w:szCs w:val="20"/>
          <w:lang w:eastAsia="pl-PL"/>
        </w:rPr>
        <w:t>Formularz zgłoszenia MŚP należy wypełnić w języku polskim. Nie należy zmieniać formatu Formularza  (usuwać poszczególnych punktów, tabel bądź kolumn).</w:t>
      </w:r>
    </w:p>
    <w:p w14:paraId="64832E0D" w14:textId="77777777" w:rsidR="0013412F" w:rsidRDefault="00F36164">
      <w:pPr>
        <w:spacing w:after="60"/>
        <w:jc w:val="both"/>
        <w:rPr>
          <w:rFonts w:ascii="Tahoma" w:hAnsi="Tahoma" w:cs="Tahoma"/>
          <w:sz w:val="20"/>
          <w:szCs w:val="20"/>
          <w:lang w:eastAsia="pl-PL"/>
        </w:rPr>
      </w:pPr>
      <w:r>
        <w:rPr>
          <w:rFonts w:ascii="Tahoma" w:hAnsi="Tahoma" w:cs="Tahoma"/>
          <w:sz w:val="20"/>
          <w:szCs w:val="20"/>
          <w:lang w:eastAsia="pl-PL"/>
        </w:rPr>
        <w:t>Wszystkie pola powinny być wypełnione, w przypadku, gdy dana tabela nie odnosi się do Wnioskodawcy(przedsiębiorcy) należy wpisać „Nie dotyczy”.</w:t>
      </w:r>
    </w:p>
    <w:p w14:paraId="178AA6E8" w14:textId="77777777" w:rsidR="00D0740F" w:rsidRDefault="00076E78">
      <w:pPr>
        <w:spacing w:after="60"/>
        <w:jc w:val="both"/>
        <w:rPr>
          <w:rFonts w:ascii="Tahoma" w:hAnsi="Tahoma" w:cs="Tahoma"/>
          <w:sz w:val="20"/>
          <w:szCs w:val="20"/>
          <w:lang w:eastAsia="pl-PL"/>
        </w:rPr>
      </w:pPr>
      <w:r>
        <w:rPr>
          <w:rFonts w:ascii="Tahoma" w:hAnsi="Tahoma" w:cs="Tahoma"/>
          <w:sz w:val="20"/>
          <w:szCs w:val="20"/>
          <w:lang w:eastAsia="pl-PL"/>
        </w:rPr>
        <w:t>Przy ustalaniu statusu MŚP</w:t>
      </w:r>
      <w:r w:rsidR="00D0740F">
        <w:rPr>
          <w:rFonts w:ascii="Tahoma" w:hAnsi="Tahoma" w:cs="Tahoma"/>
          <w:sz w:val="20"/>
          <w:szCs w:val="20"/>
          <w:lang w:eastAsia="pl-PL"/>
        </w:rPr>
        <w:t xml:space="preserve"> i limitu pomocy de minimis</w:t>
      </w:r>
      <w:r>
        <w:rPr>
          <w:rFonts w:ascii="Tahoma" w:hAnsi="Tahoma" w:cs="Tahoma"/>
          <w:sz w:val="20"/>
          <w:szCs w:val="20"/>
          <w:lang w:eastAsia="pl-PL"/>
        </w:rPr>
        <w:t xml:space="preserve"> należy kier</w:t>
      </w:r>
      <w:r w:rsidR="00D0740F">
        <w:rPr>
          <w:rFonts w:ascii="Tahoma" w:hAnsi="Tahoma" w:cs="Tahoma"/>
          <w:sz w:val="20"/>
          <w:szCs w:val="20"/>
          <w:lang w:eastAsia="pl-PL"/>
        </w:rPr>
        <w:t>ować się zasadami określonymi w </w:t>
      </w:r>
      <w:r>
        <w:rPr>
          <w:rFonts w:ascii="Tahoma" w:hAnsi="Tahoma" w:cs="Tahoma"/>
          <w:sz w:val="20"/>
          <w:szCs w:val="20"/>
          <w:lang w:eastAsia="pl-PL"/>
        </w:rPr>
        <w:t>pkt. 2</w:t>
      </w:r>
      <w:r w:rsidR="00D0740F">
        <w:rPr>
          <w:rFonts w:ascii="Tahoma" w:hAnsi="Tahoma" w:cs="Tahoma"/>
          <w:sz w:val="20"/>
          <w:szCs w:val="20"/>
          <w:lang w:eastAsia="pl-PL"/>
        </w:rPr>
        <w:t xml:space="preserve"> i 3</w:t>
      </w:r>
      <w:r>
        <w:rPr>
          <w:rFonts w:ascii="Tahoma" w:hAnsi="Tahoma" w:cs="Tahoma"/>
          <w:sz w:val="20"/>
          <w:szCs w:val="20"/>
          <w:lang w:eastAsia="pl-PL"/>
        </w:rPr>
        <w:t xml:space="preserve"> Instrukcji.</w:t>
      </w:r>
    </w:p>
    <w:p w14:paraId="3D31C143" w14:textId="77777777" w:rsidR="0013412F" w:rsidRDefault="0013412F">
      <w:pPr>
        <w:spacing w:after="60"/>
        <w:jc w:val="both"/>
        <w:rPr>
          <w:rFonts w:ascii="Tahoma" w:hAnsi="Tahoma" w:cs="Tahoma"/>
          <w:sz w:val="20"/>
          <w:szCs w:val="20"/>
          <w:lang w:eastAsia="pl-PL"/>
        </w:rPr>
      </w:pPr>
    </w:p>
    <w:p w14:paraId="38CFFCE9" w14:textId="77777777" w:rsidR="0013412F" w:rsidRDefault="00F36164" w:rsidP="00B80B84">
      <w:pPr>
        <w:pStyle w:val="Akapitzlist"/>
        <w:numPr>
          <w:ilvl w:val="0"/>
          <w:numId w:val="9"/>
        </w:numPr>
        <w:spacing w:after="60" w:line="278" w:lineRule="auto"/>
        <w:jc w:val="both"/>
        <w:rPr>
          <w:rFonts w:ascii="Tahoma" w:hAnsi="Tahoma" w:cs="Tahoma"/>
          <w:b/>
          <w:sz w:val="20"/>
          <w:szCs w:val="20"/>
          <w:lang w:eastAsia="pl-PL"/>
        </w:rPr>
      </w:pPr>
      <w:r>
        <w:rPr>
          <w:rFonts w:ascii="Tahoma" w:hAnsi="Tahoma" w:cs="Tahoma"/>
          <w:b/>
          <w:sz w:val="20"/>
          <w:szCs w:val="20"/>
        </w:rPr>
        <w:t>Oświadczenie o spełnieniu kryteriów podmiotowych przez mikro, małe, średnie lub duże przedsiębiorstwo</w:t>
      </w:r>
      <w:r w:rsidR="00E815A4">
        <w:rPr>
          <w:rFonts w:ascii="Tahoma" w:hAnsi="Tahoma" w:cs="Tahoma"/>
          <w:b/>
          <w:sz w:val="20"/>
          <w:szCs w:val="20"/>
        </w:rPr>
        <w:t xml:space="preserve"> </w:t>
      </w:r>
      <w:r w:rsidR="00E815A4" w:rsidRPr="000F275B">
        <w:rPr>
          <w:rFonts w:ascii="Tahoma" w:hAnsi="Tahoma" w:cs="Tahoma"/>
          <w:b/>
          <w:i/>
          <w:sz w:val="20"/>
          <w:szCs w:val="20"/>
        </w:rPr>
        <w:t xml:space="preserve">(załącznik </w:t>
      </w:r>
      <w:r w:rsidR="00E815A4">
        <w:rPr>
          <w:rFonts w:ascii="Tahoma" w:hAnsi="Tahoma" w:cs="Tahoma"/>
          <w:b/>
          <w:i/>
          <w:sz w:val="20"/>
          <w:szCs w:val="20"/>
        </w:rPr>
        <w:t>do umowy wsparcia lub umowy o świadczenie usług doradczych</w:t>
      </w:r>
      <w:r w:rsidR="00E815A4" w:rsidRPr="000F275B">
        <w:rPr>
          <w:rFonts w:ascii="Tahoma" w:hAnsi="Tahoma" w:cs="Tahoma"/>
          <w:b/>
          <w:i/>
          <w:sz w:val="20"/>
          <w:szCs w:val="20"/>
        </w:rPr>
        <w:t>)</w:t>
      </w:r>
    </w:p>
    <w:p w14:paraId="1E263AC2" w14:textId="77777777" w:rsidR="0013412F" w:rsidRDefault="00F36164">
      <w:pPr>
        <w:jc w:val="both"/>
      </w:pPr>
      <w:r>
        <w:rPr>
          <w:rFonts w:ascii="Tahoma" w:hAnsi="Tahoma" w:cs="Tahoma"/>
          <w:sz w:val="20"/>
          <w:szCs w:val="20"/>
        </w:rPr>
        <w:t>Oświadczenie służy ustaleniu czy przedsiębiorca zalicza się do kategorii mikro, małych, średnich lub dużych przedsiębiorstw na podstawie Załącznika I do Rozporządzenia Komisji (UE) nr 651/2014 z dnia 17 czerwca 2014 r. uznającego niektóre rodzaje pomocy za zgodne z rynkiem wewnętrznym w zastosowaniu art. 107 i 108 Traktatu (ogólne rozporządzenie w sprawie włączeń blokowych) (Dz. Urz. UE. L. z 2014, nr 187, s. 1).</w:t>
      </w:r>
    </w:p>
    <w:p w14:paraId="3BA8DC39" w14:textId="77777777" w:rsidR="0013412F" w:rsidRDefault="00F36164">
      <w:pPr>
        <w:jc w:val="both"/>
        <w:rPr>
          <w:rFonts w:ascii="Tahoma" w:hAnsi="Tahoma" w:cs="Tahoma"/>
          <w:sz w:val="20"/>
          <w:szCs w:val="20"/>
        </w:rPr>
      </w:pPr>
      <w:r>
        <w:rPr>
          <w:rFonts w:ascii="Tahoma" w:hAnsi="Tahoma" w:cs="Tahoma"/>
          <w:sz w:val="20"/>
          <w:szCs w:val="20"/>
        </w:rPr>
        <w:t>W tym celu przedsiębiorca powinien w pierwszej kolejności wypełnić część A oświadczenia służącą ustaleniu powiązań z innymi podmiotami, a co za tym idzie ustaleniu czy przedsiębiorca jest przedsiębiorstwem samodzielnym, partnerskim czy powiązanym.</w:t>
      </w:r>
    </w:p>
    <w:p w14:paraId="581555F1" w14:textId="77777777" w:rsidR="0013412F" w:rsidRDefault="00F36164">
      <w:pPr>
        <w:jc w:val="both"/>
        <w:rPr>
          <w:rFonts w:ascii="Tahoma" w:hAnsi="Tahoma" w:cs="Tahoma"/>
          <w:sz w:val="20"/>
          <w:szCs w:val="20"/>
        </w:rPr>
      </w:pPr>
      <w:r>
        <w:rPr>
          <w:rFonts w:ascii="Tahoma" w:hAnsi="Tahoma" w:cs="Tahoma"/>
          <w:sz w:val="20"/>
          <w:szCs w:val="20"/>
        </w:rPr>
        <w:t xml:space="preserve">W części B oświadczenia przedsiębiorca ujmuje swoje dane finansowe oraz dane dotyczące zatrudnienia, a także dane przedsiębiorstw partnerskich oraz powiązanych. </w:t>
      </w:r>
    </w:p>
    <w:p w14:paraId="458ED338" w14:textId="77777777" w:rsidR="0013412F" w:rsidRDefault="00F36164">
      <w:pPr>
        <w:jc w:val="both"/>
        <w:rPr>
          <w:rFonts w:ascii="Tahoma" w:hAnsi="Tahoma" w:cs="Tahoma"/>
          <w:sz w:val="20"/>
          <w:szCs w:val="20"/>
        </w:rPr>
      </w:pPr>
      <w:r>
        <w:rPr>
          <w:rFonts w:ascii="Tahoma" w:hAnsi="Tahoma" w:cs="Tahoma"/>
          <w:sz w:val="20"/>
          <w:szCs w:val="20"/>
        </w:rPr>
        <w:t>Dopiero dane skumulowane dają odpowiedź na pytanie czy przedsiębiorcę można zaliczyć do kategorii MŚP, tj. do grupy: mikro, małych czy średnich przedsiębiorstw.</w:t>
      </w:r>
    </w:p>
    <w:p w14:paraId="1349EEED"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Do kategorii </w:t>
      </w:r>
      <w:r>
        <w:rPr>
          <w:rFonts w:ascii="Tahoma" w:hAnsi="Tahoma" w:cs="Tahoma"/>
          <w:b/>
          <w:bCs/>
          <w:sz w:val="20"/>
          <w:szCs w:val="20"/>
          <w:lang w:val="x-none"/>
        </w:rPr>
        <w:t>mikroprzedsiębiorstw</w:t>
      </w:r>
      <w:r>
        <w:rPr>
          <w:rFonts w:ascii="Tahoma" w:hAnsi="Tahoma" w:cs="Tahoma"/>
          <w:sz w:val="20"/>
          <w:szCs w:val="20"/>
          <w:lang w:val="x-none"/>
        </w:rPr>
        <w:t xml:space="preserve"> oraz </w:t>
      </w:r>
      <w:r>
        <w:rPr>
          <w:rFonts w:ascii="Tahoma" w:hAnsi="Tahoma" w:cs="Tahoma"/>
          <w:b/>
          <w:bCs/>
          <w:sz w:val="20"/>
          <w:szCs w:val="20"/>
          <w:lang w:val="x-none"/>
        </w:rPr>
        <w:t>małych</w:t>
      </w:r>
      <w:r>
        <w:rPr>
          <w:rFonts w:ascii="Tahoma" w:hAnsi="Tahoma" w:cs="Tahoma"/>
          <w:sz w:val="20"/>
          <w:szCs w:val="20"/>
          <w:lang w:val="x-none"/>
        </w:rPr>
        <w:t xml:space="preserve"> i </w:t>
      </w:r>
      <w:r>
        <w:rPr>
          <w:rFonts w:ascii="Tahoma" w:hAnsi="Tahoma" w:cs="Tahoma"/>
          <w:b/>
          <w:bCs/>
          <w:sz w:val="20"/>
          <w:szCs w:val="20"/>
          <w:lang w:val="x-none"/>
        </w:rPr>
        <w:t>średnich</w:t>
      </w:r>
      <w:r>
        <w:rPr>
          <w:rFonts w:ascii="Tahoma" w:hAnsi="Tahoma" w:cs="Tahoma"/>
          <w:sz w:val="20"/>
          <w:szCs w:val="20"/>
          <w:lang w:val="x-none"/>
        </w:rPr>
        <w:t xml:space="preserve"> przedsiębiorstw </w:t>
      </w:r>
      <w:r>
        <w:rPr>
          <w:rFonts w:ascii="Tahoma" w:hAnsi="Tahoma" w:cs="Tahoma"/>
          <w:b/>
          <w:bCs/>
          <w:sz w:val="20"/>
          <w:szCs w:val="20"/>
          <w:lang w:val="x-none"/>
        </w:rPr>
        <w:t xml:space="preserve">(MŚP) </w:t>
      </w:r>
      <w:r>
        <w:rPr>
          <w:rFonts w:ascii="Tahoma" w:hAnsi="Tahoma" w:cs="Tahoma"/>
          <w:sz w:val="20"/>
          <w:szCs w:val="20"/>
          <w:lang w:val="x-none"/>
        </w:rPr>
        <w:t>należą przedsiębiorstwa, które zatrudniają mniej niż 250 pracowników i których roczny obrót nie przekracza 50 milionów EUR lub roczna suma bilansowa nie przekracza 43 milionów EUR.</w:t>
      </w:r>
    </w:p>
    <w:p w14:paraId="165FBCF0"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kategorii MŚP przedsiębiorstwo </w:t>
      </w:r>
      <w:r>
        <w:rPr>
          <w:rFonts w:ascii="Tahoma" w:hAnsi="Tahoma" w:cs="Tahoma"/>
          <w:b/>
          <w:bCs/>
          <w:sz w:val="20"/>
          <w:szCs w:val="20"/>
          <w:lang w:val="x-none"/>
        </w:rPr>
        <w:t xml:space="preserve">małe </w:t>
      </w:r>
      <w:r>
        <w:rPr>
          <w:rFonts w:ascii="Tahoma" w:hAnsi="Tahoma" w:cs="Tahoma"/>
          <w:sz w:val="20"/>
          <w:szCs w:val="20"/>
          <w:lang w:val="x-none"/>
        </w:rPr>
        <w:t>definiuje się jako przedsiębiorstwo zatrudniające mniej niż 50 pracowników i którego roczny obrót lub roczna suma bilansowa nie przekracza 10 milionów EUR.</w:t>
      </w:r>
    </w:p>
    <w:p w14:paraId="71DFF78F"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kategorii MŚP </w:t>
      </w:r>
      <w:r>
        <w:rPr>
          <w:rFonts w:ascii="Tahoma" w:hAnsi="Tahoma" w:cs="Tahoma"/>
          <w:b/>
          <w:bCs/>
          <w:sz w:val="20"/>
          <w:szCs w:val="20"/>
          <w:lang w:val="x-none"/>
        </w:rPr>
        <w:t>mikroprzedsiębiorstwo</w:t>
      </w:r>
      <w:r>
        <w:rPr>
          <w:rFonts w:ascii="Tahoma" w:hAnsi="Tahoma" w:cs="Tahoma"/>
          <w:sz w:val="20"/>
          <w:szCs w:val="20"/>
          <w:lang w:val="x-none"/>
        </w:rPr>
        <w:t xml:space="preserve"> definiuje się jako przedsiębiorstwo zatrudniające mniej niż 10 pracowników i którego roczny obrót lub roczna suma bilansowa nie przekracza 2 milionów EUR.</w:t>
      </w:r>
    </w:p>
    <w:p w14:paraId="382927E1" w14:textId="77777777" w:rsidR="0013412F" w:rsidRDefault="00F36164">
      <w:pPr>
        <w:jc w:val="both"/>
        <w:rPr>
          <w:rFonts w:ascii="Tahoma" w:hAnsi="Tahoma" w:cs="Tahoma"/>
          <w:sz w:val="20"/>
          <w:szCs w:val="20"/>
          <w:lang w:val="x-none"/>
        </w:rPr>
      </w:pPr>
      <w:r>
        <w:rPr>
          <w:rFonts w:ascii="Tahoma" w:hAnsi="Tahoma" w:cs="Tahoma"/>
          <w:sz w:val="20"/>
          <w:szCs w:val="20"/>
          <w:lang w:val="x-none"/>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Pr>
          <w:rFonts w:ascii="Tahoma" w:hAnsi="Tahoma" w:cs="Tahoma"/>
          <w:sz w:val="20"/>
          <w:szCs w:val="20"/>
        </w:rPr>
        <w:t>,</w:t>
      </w:r>
      <w:r>
        <w:rPr>
          <w:rFonts w:ascii="Tahoma" w:hAnsi="Tahoma" w:cs="Tahoma"/>
          <w:sz w:val="20"/>
          <w:szCs w:val="20"/>
          <w:lang w:val="x-none"/>
        </w:rPr>
        <w:t xml:space="preserve"> gdy zjawisko to powtórzy się w</w:t>
      </w:r>
      <w:r>
        <w:rPr>
          <w:rFonts w:ascii="Tahoma" w:hAnsi="Tahoma" w:cs="Tahoma"/>
          <w:sz w:val="20"/>
          <w:szCs w:val="20"/>
        </w:rPr>
        <w:t> </w:t>
      </w:r>
      <w:r>
        <w:rPr>
          <w:rFonts w:ascii="Tahoma" w:hAnsi="Tahoma" w:cs="Tahoma"/>
          <w:sz w:val="20"/>
          <w:szCs w:val="20"/>
          <w:lang w:val="x-none"/>
        </w:rPr>
        <w:t>ciągu dwóch kolejnych okresów obrachunkowych.</w:t>
      </w:r>
    </w:p>
    <w:p w14:paraId="1DEBB131" w14:textId="77777777" w:rsidR="0013412F" w:rsidRDefault="00F36164">
      <w:pPr>
        <w:jc w:val="both"/>
        <w:rPr>
          <w:rFonts w:ascii="Tahoma" w:hAnsi="Tahoma" w:cs="Tahoma"/>
          <w:sz w:val="20"/>
          <w:szCs w:val="20"/>
          <w:lang w:val="x-none"/>
        </w:rPr>
      </w:pPr>
      <w:r>
        <w:rPr>
          <w:rFonts w:ascii="Tahoma" w:hAnsi="Tahoma" w:cs="Tahoma"/>
          <w:sz w:val="20"/>
          <w:szCs w:val="20"/>
          <w:lang w:val="x-none"/>
        </w:rPr>
        <w:t>Powyższa zasada nie dotyczy sytuacji wynikających ze zmiany w strukturze właścicielskiej przedsiębiorstwa:</w:t>
      </w:r>
    </w:p>
    <w:p w14:paraId="75F95F18" w14:textId="77777777" w:rsidR="0013412F" w:rsidRDefault="00F36164">
      <w:pPr>
        <w:numPr>
          <w:ilvl w:val="0"/>
          <w:numId w:val="6"/>
        </w:numPr>
        <w:spacing w:after="0" w:line="240" w:lineRule="auto"/>
        <w:jc w:val="both"/>
        <w:rPr>
          <w:rFonts w:ascii="Tahoma" w:hAnsi="Tahoma" w:cs="Tahoma"/>
          <w:sz w:val="20"/>
          <w:szCs w:val="20"/>
          <w:lang w:val="x-none"/>
        </w:rPr>
      </w:pPr>
      <w:r>
        <w:rPr>
          <w:rFonts w:ascii="Tahoma" w:hAnsi="Tahoma" w:cs="Tahoma"/>
          <w:sz w:val="20"/>
          <w:szCs w:val="20"/>
          <w:lang w:val="x-none"/>
        </w:rPr>
        <w:t>przejęcia</w:t>
      </w:r>
      <w:r>
        <w:rPr>
          <w:rFonts w:ascii="Tahoma" w:hAnsi="Tahoma" w:cs="Tahoma"/>
          <w:sz w:val="20"/>
          <w:szCs w:val="20"/>
        </w:rPr>
        <w:t xml:space="preserve"> (np. części lub większości udziałów)</w:t>
      </w:r>
      <w:r>
        <w:rPr>
          <w:rFonts w:ascii="Tahoma" w:hAnsi="Tahoma" w:cs="Tahoma"/>
          <w:sz w:val="20"/>
          <w:szCs w:val="20"/>
          <w:lang w:val="x-none"/>
        </w:rPr>
        <w:t xml:space="preserve"> przedsiębiorstwa mającego status M</w:t>
      </w:r>
      <w:r>
        <w:rPr>
          <w:rFonts w:ascii="Tahoma" w:hAnsi="Tahoma" w:cs="Tahoma"/>
          <w:sz w:val="20"/>
          <w:szCs w:val="20"/>
        </w:rPr>
        <w:t>Ś</w:t>
      </w:r>
      <w:r>
        <w:rPr>
          <w:rFonts w:ascii="Tahoma" w:hAnsi="Tahoma" w:cs="Tahoma"/>
          <w:sz w:val="20"/>
          <w:szCs w:val="20"/>
          <w:lang w:val="x-none"/>
        </w:rPr>
        <w:t>P przez przedsiębiorstwo duże i w związku z tym z dniem przejęcia przedsiębiorstwo to stanie się przedsiębiorstwem partnerskim lub powiązanym.</w:t>
      </w:r>
    </w:p>
    <w:p w14:paraId="7AC201B1" w14:textId="77777777" w:rsidR="0013412F" w:rsidRDefault="00F36164">
      <w:pPr>
        <w:numPr>
          <w:ilvl w:val="0"/>
          <w:numId w:val="6"/>
        </w:numPr>
        <w:spacing w:after="120" w:line="240" w:lineRule="auto"/>
        <w:jc w:val="both"/>
        <w:rPr>
          <w:rFonts w:ascii="Tahoma" w:hAnsi="Tahoma" w:cs="Tahoma"/>
          <w:sz w:val="20"/>
          <w:szCs w:val="20"/>
          <w:lang w:val="x-none"/>
        </w:rPr>
      </w:pPr>
      <w:r>
        <w:rPr>
          <w:rFonts w:ascii="Tahoma" w:hAnsi="Tahoma" w:cs="Tahoma"/>
          <w:sz w:val="20"/>
          <w:szCs w:val="20"/>
          <w:lang w:val="x-none"/>
        </w:rPr>
        <w:t xml:space="preserve">utrata statusu mikro lub małego przedsiębiorstwa może mieć także miejsce </w:t>
      </w:r>
      <w:r>
        <w:rPr>
          <w:rFonts w:ascii="Tahoma" w:hAnsi="Tahoma" w:cs="Tahoma"/>
          <w:sz w:val="20"/>
          <w:szCs w:val="20"/>
          <w:lang w:val="x-none"/>
        </w:rPr>
        <w:br/>
      </w:r>
      <w:r>
        <w:rPr>
          <w:rFonts w:ascii="Tahoma" w:hAnsi="Tahoma" w:cs="Tahoma"/>
          <w:i/>
          <w:sz w:val="20"/>
          <w:szCs w:val="20"/>
          <w:lang w:val="x-none"/>
        </w:rPr>
        <w:t>w</w:t>
      </w:r>
      <w:r>
        <w:rPr>
          <w:rFonts w:ascii="Tahoma" w:hAnsi="Tahoma" w:cs="Tahoma"/>
          <w:sz w:val="20"/>
          <w:szCs w:val="20"/>
          <w:lang w:val="x-none"/>
        </w:rPr>
        <w:t xml:space="preserve"> przypadku przejęcia pierwszego z nich</w:t>
      </w:r>
      <w:r>
        <w:rPr>
          <w:rFonts w:ascii="Tahoma" w:hAnsi="Tahoma" w:cs="Tahoma"/>
          <w:sz w:val="20"/>
          <w:szCs w:val="20"/>
        </w:rPr>
        <w:t xml:space="preserve"> (mikro)</w:t>
      </w:r>
      <w:r>
        <w:rPr>
          <w:rFonts w:ascii="Tahoma" w:hAnsi="Tahoma" w:cs="Tahoma"/>
          <w:sz w:val="20"/>
          <w:szCs w:val="20"/>
          <w:lang w:val="x-none"/>
        </w:rPr>
        <w:t xml:space="preserve"> przez małe lub średnie przedsiębiorstwo, </w:t>
      </w:r>
      <w:r>
        <w:rPr>
          <w:rFonts w:ascii="Tahoma" w:hAnsi="Tahoma" w:cs="Tahoma"/>
          <w:sz w:val="20"/>
          <w:szCs w:val="20"/>
          <w:lang w:val="x-none"/>
        </w:rPr>
        <w:br/>
        <w:t xml:space="preserve">a w przypadku drugiego z nich </w:t>
      </w:r>
      <w:r>
        <w:rPr>
          <w:rFonts w:ascii="Tahoma" w:hAnsi="Tahoma" w:cs="Tahoma"/>
          <w:sz w:val="20"/>
          <w:szCs w:val="20"/>
        </w:rPr>
        <w:t xml:space="preserve">(małe) </w:t>
      </w:r>
      <w:r>
        <w:rPr>
          <w:rFonts w:ascii="Tahoma" w:hAnsi="Tahoma" w:cs="Tahoma"/>
          <w:sz w:val="20"/>
          <w:szCs w:val="20"/>
          <w:lang w:val="x-none"/>
        </w:rPr>
        <w:t>w wyniku przejęcia przez średnie przedsiębiorstwo.</w:t>
      </w:r>
    </w:p>
    <w:p w14:paraId="7FC7EBBE" w14:textId="77777777" w:rsidR="0013412F" w:rsidRDefault="00F36164">
      <w:pPr>
        <w:jc w:val="both"/>
        <w:rPr>
          <w:rFonts w:ascii="Tahoma" w:hAnsi="Tahoma" w:cs="Tahoma"/>
          <w:sz w:val="20"/>
          <w:szCs w:val="20"/>
          <w:lang w:val="x-none"/>
        </w:rPr>
      </w:pPr>
      <w:r>
        <w:rPr>
          <w:rFonts w:ascii="Tahoma" w:hAnsi="Tahoma" w:cs="Tahoma"/>
          <w:sz w:val="20"/>
          <w:szCs w:val="20"/>
          <w:lang w:val="x-none"/>
        </w:rPr>
        <w:lastRenderedPageBreak/>
        <w:t xml:space="preserve">W </w:t>
      </w:r>
      <w:r>
        <w:rPr>
          <w:rFonts w:ascii="Tahoma" w:hAnsi="Tahoma" w:cs="Tahoma"/>
          <w:sz w:val="20"/>
          <w:szCs w:val="20"/>
        </w:rPr>
        <w:t>przypadkach</w:t>
      </w:r>
      <w:r>
        <w:rPr>
          <w:rFonts w:ascii="Tahoma" w:hAnsi="Tahoma" w:cs="Tahoma"/>
          <w:sz w:val="20"/>
          <w:szCs w:val="20"/>
          <w:lang w:val="x-none"/>
        </w:rPr>
        <w:t xml:space="preserve"> opisanych w p</w:t>
      </w:r>
      <w:r>
        <w:rPr>
          <w:rFonts w:ascii="Tahoma" w:hAnsi="Tahoma" w:cs="Tahoma"/>
          <w:sz w:val="20"/>
          <w:szCs w:val="20"/>
        </w:rPr>
        <w:t>kt</w:t>
      </w:r>
      <w:r>
        <w:rPr>
          <w:rFonts w:ascii="Tahoma" w:hAnsi="Tahoma" w:cs="Tahoma"/>
          <w:sz w:val="20"/>
          <w:szCs w:val="20"/>
          <w:lang w:val="x-none"/>
        </w:rPr>
        <w:t>.</w:t>
      </w:r>
      <w:r>
        <w:rPr>
          <w:rFonts w:ascii="Tahoma" w:hAnsi="Tahoma" w:cs="Tahoma"/>
          <w:sz w:val="20"/>
          <w:szCs w:val="20"/>
        </w:rPr>
        <w:t xml:space="preserve"> </w:t>
      </w:r>
      <w:r>
        <w:rPr>
          <w:rFonts w:ascii="Tahoma" w:hAnsi="Tahoma" w:cs="Tahoma"/>
          <w:sz w:val="20"/>
          <w:szCs w:val="20"/>
          <w:lang w:val="x-none"/>
        </w:rPr>
        <w:t>1 i 2 utrata statusu następuje w dniu przejęcia przedsiębiorstwa w</w:t>
      </w:r>
      <w:r>
        <w:rPr>
          <w:rFonts w:ascii="Tahoma" w:hAnsi="Tahoma" w:cs="Tahoma"/>
          <w:sz w:val="20"/>
          <w:szCs w:val="20"/>
        </w:rPr>
        <w:t> </w:t>
      </w:r>
      <w:r>
        <w:rPr>
          <w:rFonts w:ascii="Tahoma" w:hAnsi="Tahoma" w:cs="Tahoma"/>
          <w:sz w:val="20"/>
          <w:szCs w:val="20"/>
          <w:lang w:val="x-none"/>
        </w:rPr>
        <w:t>sytuacji przekroczenia/spadku danych uzasadniających zmianę statusu. Mechanizm ten działa również w przypadku sytuacji odwrotnej, tj</w:t>
      </w:r>
      <w:r>
        <w:rPr>
          <w:rFonts w:ascii="Tahoma" w:hAnsi="Tahoma" w:cs="Tahoma"/>
          <w:sz w:val="20"/>
          <w:szCs w:val="20"/>
        </w:rPr>
        <w:t>.</w:t>
      </w:r>
      <w:r>
        <w:rPr>
          <w:rFonts w:ascii="Tahoma" w:hAnsi="Tahoma" w:cs="Tahoma"/>
          <w:sz w:val="20"/>
          <w:szCs w:val="20"/>
          <w:lang w:val="x-none"/>
        </w:rPr>
        <w:t xml:space="preserve"> np. sprzedaży udziałów przez podmiot dominujący i</w:t>
      </w:r>
      <w:r>
        <w:rPr>
          <w:rFonts w:ascii="Tahoma" w:hAnsi="Tahoma" w:cs="Tahoma"/>
          <w:sz w:val="20"/>
          <w:szCs w:val="20"/>
        </w:rPr>
        <w:t> </w:t>
      </w:r>
      <w:r>
        <w:rPr>
          <w:rFonts w:ascii="Tahoma" w:hAnsi="Tahoma" w:cs="Tahoma"/>
          <w:sz w:val="20"/>
          <w:szCs w:val="20"/>
          <w:lang w:val="x-none"/>
        </w:rPr>
        <w:t>zakończenia powiązań pomiędzy przedsiębiorstwami – w takim przypadku przedsiębiorstwo będzie mogło uzyskać/odzyskać status przedsiębiorstwa MŚP</w:t>
      </w:r>
      <w:r>
        <w:rPr>
          <w:rFonts w:ascii="Tahoma" w:hAnsi="Tahoma" w:cs="Tahoma"/>
          <w:sz w:val="20"/>
          <w:szCs w:val="20"/>
        </w:rPr>
        <w:t>,</w:t>
      </w:r>
      <w:r>
        <w:rPr>
          <w:rFonts w:ascii="Tahoma" w:hAnsi="Tahoma" w:cs="Tahoma"/>
          <w:sz w:val="20"/>
          <w:szCs w:val="20"/>
          <w:lang w:val="x-none"/>
        </w:rPr>
        <w:t xml:space="preserve"> o ile dane tego przedsiębiorstwa</w:t>
      </w:r>
      <w:r>
        <w:rPr>
          <w:rFonts w:ascii="Tahoma" w:hAnsi="Tahoma" w:cs="Tahoma"/>
          <w:sz w:val="20"/>
          <w:szCs w:val="20"/>
        </w:rPr>
        <w:t xml:space="preserve"> </w:t>
      </w:r>
      <w:r>
        <w:rPr>
          <w:rFonts w:ascii="Tahoma" w:hAnsi="Tahoma" w:cs="Tahoma"/>
          <w:sz w:val="20"/>
          <w:szCs w:val="20"/>
          <w:lang w:val="x-none"/>
        </w:rPr>
        <w:t>będą mieściły się w progach określonych dla danej kategorii przedsiębiorstwa.</w:t>
      </w:r>
    </w:p>
    <w:p w14:paraId="33ABCF63"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przypadku </w:t>
      </w:r>
      <w:r>
        <w:rPr>
          <w:rFonts w:ascii="Tahoma" w:hAnsi="Tahoma" w:cs="Tahoma"/>
          <w:b/>
          <w:bCs/>
          <w:sz w:val="20"/>
          <w:szCs w:val="20"/>
          <w:lang w:val="x-none"/>
        </w:rPr>
        <w:t>nowo</w:t>
      </w:r>
      <w:r>
        <w:rPr>
          <w:rFonts w:ascii="Tahoma" w:hAnsi="Tahoma" w:cs="Tahoma"/>
          <w:b/>
          <w:bCs/>
          <w:sz w:val="20"/>
          <w:szCs w:val="20"/>
        </w:rPr>
        <w:t xml:space="preserve"> </w:t>
      </w:r>
      <w:r>
        <w:rPr>
          <w:rFonts w:ascii="Tahoma" w:hAnsi="Tahoma" w:cs="Tahoma"/>
          <w:b/>
          <w:bCs/>
          <w:sz w:val="20"/>
          <w:szCs w:val="20"/>
          <w:lang w:val="x-none"/>
        </w:rPr>
        <w:t>utworzonych</w:t>
      </w:r>
      <w:r>
        <w:rPr>
          <w:rFonts w:ascii="Tahoma" w:hAnsi="Tahoma" w:cs="Tahoma"/>
          <w:sz w:val="20"/>
          <w:szCs w:val="20"/>
          <w:lang w:val="x-none"/>
        </w:rPr>
        <w:t xml:space="preserve"> przedsiębiorstw, których księgi rachunkowe jeszcze nie zostały zamknięte dane, które mają zastosowanie do ustalenia statusu przedsiębiorstwa pochodzą z oceny (szacunku) dokonanej w dobrej wierze zgodnie z</w:t>
      </w:r>
      <w:r>
        <w:rPr>
          <w:rFonts w:ascii="Tahoma" w:hAnsi="Tahoma" w:cs="Tahoma"/>
          <w:sz w:val="20"/>
          <w:szCs w:val="20"/>
        </w:rPr>
        <w:t> </w:t>
      </w:r>
      <w:r>
        <w:rPr>
          <w:rFonts w:ascii="Tahoma" w:hAnsi="Tahoma" w:cs="Tahoma"/>
          <w:sz w:val="20"/>
          <w:szCs w:val="20"/>
          <w:lang w:val="x-none"/>
        </w:rPr>
        <w:t xml:space="preserve">zasadami najlepszej praktyki w trakcie roku </w:t>
      </w:r>
      <w:r>
        <w:rPr>
          <w:rFonts w:ascii="Tahoma" w:hAnsi="Tahoma" w:cs="Tahoma"/>
          <w:sz w:val="20"/>
          <w:szCs w:val="20"/>
        </w:rPr>
        <w:t>obrotowego</w:t>
      </w:r>
      <w:r>
        <w:rPr>
          <w:rFonts w:ascii="Tahoma" w:hAnsi="Tahoma" w:cs="Tahoma"/>
          <w:sz w:val="20"/>
          <w:szCs w:val="20"/>
          <w:lang w:val="x-none"/>
        </w:rPr>
        <w:t>.</w:t>
      </w:r>
    </w:p>
    <w:p w14:paraId="613FCA13" w14:textId="77777777" w:rsidR="0013412F" w:rsidRDefault="00F36164">
      <w:pPr>
        <w:jc w:val="both"/>
        <w:outlineLvl w:val="0"/>
        <w:rPr>
          <w:rFonts w:ascii="Tahoma" w:hAnsi="Tahoma" w:cs="Tahoma"/>
          <w:b/>
          <w:sz w:val="20"/>
          <w:szCs w:val="20"/>
        </w:rPr>
      </w:pPr>
      <w:r>
        <w:rPr>
          <w:rFonts w:ascii="Tahoma" w:hAnsi="Tahoma" w:cs="Tahoma"/>
          <w:b/>
          <w:sz w:val="20"/>
          <w:szCs w:val="20"/>
        </w:rPr>
        <w:t>TYPY PRZEDSIĘBIORSTW</w:t>
      </w:r>
    </w:p>
    <w:p w14:paraId="6738352F" w14:textId="77777777" w:rsidR="0013412F" w:rsidRDefault="00F36164">
      <w:pPr>
        <w:jc w:val="both"/>
        <w:rPr>
          <w:rFonts w:ascii="Tahoma" w:hAnsi="Tahoma" w:cs="Tahoma"/>
          <w:sz w:val="20"/>
          <w:szCs w:val="20"/>
        </w:rPr>
      </w:pPr>
      <w:r>
        <w:rPr>
          <w:rFonts w:ascii="Tahoma" w:hAnsi="Tahoma" w:cs="Tahoma"/>
          <w:sz w:val="20"/>
          <w:szCs w:val="20"/>
        </w:rPr>
        <w:t>Ze względu na rodzaj powiązania występują:</w:t>
      </w:r>
    </w:p>
    <w:p w14:paraId="725D36B2" w14:textId="77777777" w:rsidR="0013412F" w:rsidRDefault="00F36164">
      <w:pPr>
        <w:jc w:val="both"/>
        <w:outlineLvl w:val="0"/>
        <w:rPr>
          <w:rFonts w:ascii="Tahoma" w:hAnsi="Tahoma" w:cs="Tahoma"/>
          <w:sz w:val="20"/>
          <w:szCs w:val="20"/>
          <w:lang w:val="x-none"/>
        </w:rPr>
      </w:pPr>
      <w:r>
        <w:rPr>
          <w:rFonts w:ascii="Tahoma" w:hAnsi="Tahoma" w:cs="Tahoma"/>
          <w:sz w:val="20"/>
          <w:szCs w:val="20"/>
        </w:rPr>
        <w:t>1.</w:t>
      </w:r>
      <w:r>
        <w:rPr>
          <w:rFonts w:ascii="Tahoma" w:hAnsi="Tahoma" w:cs="Tahoma"/>
          <w:sz w:val="20"/>
          <w:szCs w:val="20"/>
          <w:lang w:val="x-none"/>
        </w:rPr>
        <w:t xml:space="preserve"> </w:t>
      </w:r>
      <w:r>
        <w:rPr>
          <w:rFonts w:ascii="Tahoma" w:hAnsi="Tahoma" w:cs="Tahoma"/>
          <w:b/>
          <w:bCs/>
          <w:sz w:val="20"/>
          <w:szCs w:val="20"/>
        </w:rPr>
        <w:t>P</w:t>
      </w:r>
      <w:r>
        <w:rPr>
          <w:rFonts w:ascii="Tahoma" w:hAnsi="Tahoma" w:cs="Tahoma"/>
          <w:b/>
          <w:bCs/>
          <w:sz w:val="20"/>
          <w:szCs w:val="20"/>
          <w:lang w:val="x-none"/>
        </w:rPr>
        <w:t>rzedsiębiorstw</w:t>
      </w:r>
      <w:r>
        <w:rPr>
          <w:rFonts w:ascii="Tahoma" w:hAnsi="Tahoma" w:cs="Tahoma"/>
          <w:b/>
          <w:bCs/>
          <w:sz w:val="20"/>
          <w:szCs w:val="20"/>
        </w:rPr>
        <w:t>a</w:t>
      </w:r>
      <w:r>
        <w:rPr>
          <w:rFonts w:ascii="Tahoma" w:hAnsi="Tahoma" w:cs="Tahoma"/>
          <w:b/>
          <w:bCs/>
          <w:sz w:val="20"/>
          <w:szCs w:val="20"/>
          <w:lang w:val="x-none"/>
        </w:rPr>
        <w:t xml:space="preserve"> samodzielne</w:t>
      </w:r>
      <w:r>
        <w:rPr>
          <w:rFonts w:ascii="Tahoma" w:hAnsi="Tahoma" w:cs="Tahoma"/>
          <w:sz w:val="20"/>
          <w:szCs w:val="20"/>
          <w:lang w:val="x-none"/>
        </w:rPr>
        <w:t>:</w:t>
      </w:r>
    </w:p>
    <w:p w14:paraId="7D0836B5"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które nie posiada</w:t>
      </w:r>
      <w:r>
        <w:rPr>
          <w:rFonts w:ascii="Tahoma" w:hAnsi="Tahoma" w:cs="Tahoma"/>
          <w:sz w:val="20"/>
          <w:szCs w:val="20"/>
        </w:rPr>
        <w:t>ją</w:t>
      </w:r>
      <w:r>
        <w:rPr>
          <w:rFonts w:ascii="Tahoma" w:hAnsi="Tahoma" w:cs="Tahoma"/>
          <w:sz w:val="20"/>
          <w:szCs w:val="20"/>
          <w:lang w:val="x-none"/>
        </w:rPr>
        <w:t xml:space="preserve"> 25% lub więcej kapitału lub praw głosu w innym przedsiębiorstwie lub</w:t>
      </w:r>
    </w:p>
    <w:p w14:paraId="3F27BB42"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w który</w:t>
      </w:r>
      <w:r>
        <w:rPr>
          <w:rFonts w:ascii="Tahoma" w:hAnsi="Tahoma" w:cs="Tahoma"/>
          <w:sz w:val="20"/>
          <w:szCs w:val="20"/>
        </w:rPr>
        <w:t>ch</w:t>
      </w:r>
      <w:r>
        <w:rPr>
          <w:rFonts w:ascii="Tahoma" w:hAnsi="Tahoma" w:cs="Tahoma"/>
          <w:sz w:val="20"/>
          <w:szCs w:val="20"/>
          <w:lang w:val="x-none"/>
        </w:rPr>
        <w:t xml:space="preserve"> inne przedsiębiorstwo nie posiada 25 % lub więcej kapitału lub praw </w:t>
      </w:r>
      <w:r>
        <w:rPr>
          <w:rFonts w:ascii="Tahoma" w:hAnsi="Tahoma" w:cs="Tahoma"/>
          <w:sz w:val="20"/>
          <w:szCs w:val="20"/>
          <w:lang w:val="x-none"/>
        </w:rPr>
        <w:br/>
        <w:t>głosu.</w:t>
      </w:r>
    </w:p>
    <w:p w14:paraId="7247B667" w14:textId="77777777" w:rsidR="0013412F" w:rsidRDefault="00F36164">
      <w:pPr>
        <w:jc w:val="both"/>
        <w:rPr>
          <w:rFonts w:ascii="Tahoma" w:hAnsi="Tahoma" w:cs="Tahoma"/>
          <w:sz w:val="20"/>
          <w:szCs w:val="20"/>
        </w:rPr>
      </w:pPr>
      <w:r>
        <w:rPr>
          <w:rFonts w:ascii="Tahoma" w:hAnsi="Tahoma" w:cs="Tahoma"/>
          <w:sz w:val="20"/>
          <w:szCs w:val="20"/>
          <w:lang w:val="x-none"/>
        </w:rPr>
        <w:t xml:space="preserve">Przedsiębiorstwo to nie będzie więc przedsiębiorstwem partnerskim lub powiązanym </w:t>
      </w:r>
      <w:r>
        <w:rPr>
          <w:rFonts w:ascii="Tahoma" w:hAnsi="Tahoma" w:cs="Tahoma"/>
          <w:sz w:val="20"/>
          <w:szCs w:val="20"/>
          <w:lang w:val="x-none"/>
        </w:rPr>
        <w:br/>
        <w:t>w rozumieniu art. 3 ust. 2 i 3 załącznika I do rozporządzenia Komisji (UE) Nr 651/2014 z dnia 17</w:t>
      </w:r>
      <w:r>
        <w:rPr>
          <w:rFonts w:ascii="Tahoma" w:hAnsi="Tahoma" w:cs="Tahoma"/>
          <w:sz w:val="20"/>
          <w:szCs w:val="20"/>
        </w:rPr>
        <w:t> </w:t>
      </w:r>
      <w:r>
        <w:rPr>
          <w:rFonts w:ascii="Tahoma" w:hAnsi="Tahoma" w:cs="Tahoma"/>
          <w:sz w:val="20"/>
          <w:szCs w:val="20"/>
          <w:lang w:val="x-none"/>
        </w:rPr>
        <w:t>czerwca 2014 r. uznającego niektóre rodzaje pomocy za zgodne z rynkiem wewnętrznym w</w:t>
      </w:r>
      <w:r>
        <w:rPr>
          <w:rFonts w:ascii="Tahoma" w:hAnsi="Tahoma" w:cs="Tahoma"/>
          <w:sz w:val="20"/>
          <w:szCs w:val="20"/>
        </w:rPr>
        <w:t> </w:t>
      </w:r>
      <w:r>
        <w:rPr>
          <w:rFonts w:ascii="Tahoma" w:hAnsi="Tahoma" w:cs="Tahoma"/>
          <w:sz w:val="20"/>
          <w:szCs w:val="20"/>
          <w:lang w:val="x-none"/>
        </w:rPr>
        <w:t>zastosowaniu art. 107 i 108 Traktatu.</w:t>
      </w:r>
    </w:p>
    <w:p w14:paraId="442D8F0B" w14:textId="77777777" w:rsidR="0013412F" w:rsidRDefault="00F36164">
      <w:pPr>
        <w:jc w:val="both"/>
        <w:outlineLvl w:val="0"/>
        <w:rPr>
          <w:rFonts w:ascii="Tahoma" w:hAnsi="Tahoma" w:cs="Tahoma"/>
          <w:sz w:val="20"/>
          <w:szCs w:val="20"/>
          <w:lang w:val="x-none"/>
        </w:rPr>
      </w:pPr>
      <w:r>
        <w:rPr>
          <w:rFonts w:ascii="Tahoma" w:hAnsi="Tahoma" w:cs="Tahoma"/>
          <w:sz w:val="20"/>
          <w:szCs w:val="20"/>
        </w:rPr>
        <w:t>2.</w:t>
      </w:r>
      <w:r>
        <w:rPr>
          <w:rFonts w:ascii="Tahoma" w:hAnsi="Tahoma" w:cs="Tahoma"/>
          <w:sz w:val="20"/>
          <w:szCs w:val="20"/>
          <w:lang w:val="x-none"/>
        </w:rPr>
        <w:t xml:space="preserve"> </w:t>
      </w:r>
      <w:r>
        <w:rPr>
          <w:rFonts w:ascii="Tahoma" w:hAnsi="Tahoma" w:cs="Tahoma"/>
          <w:b/>
          <w:bCs/>
          <w:sz w:val="20"/>
          <w:szCs w:val="20"/>
        </w:rPr>
        <w:t>P</w:t>
      </w:r>
      <w:r>
        <w:rPr>
          <w:rFonts w:ascii="Tahoma" w:hAnsi="Tahoma" w:cs="Tahoma"/>
          <w:b/>
          <w:bCs/>
          <w:sz w:val="20"/>
          <w:szCs w:val="20"/>
          <w:lang w:val="x-none"/>
        </w:rPr>
        <w:t>rzedsiębiorstwa partnerskie</w:t>
      </w:r>
      <w:r>
        <w:rPr>
          <w:rFonts w:ascii="Tahoma" w:hAnsi="Tahoma" w:cs="Tahoma"/>
          <w:sz w:val="20"/>
          <w:szCs w:val="20"/>
          <w:lang w:val="x-none"/>
        </w:rPr>
        <w:t>:</w:t>
      </w:r>
    </w:p>
    <w:p w14:paraId="22D57C21"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które posiadają 25 % lub więcej kapitału lub praw głosu w innym przedsiębiorstwie lub</w:t>
      </w:r>
    </w:p>
    <w:p w14:paraId="7307BD60"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w którym inne przedsiębiorstwa posiadają 25 % lub więcej kapitału lub praw głosu oraz</w:t>
      </w:r>
    </w:p>
    <w:p w14:paraId="0AF8FF58" w14:textId="77777777" w:rsidR="0013412F" w:rsidRDefault="00F36164">
      <w:pPr>
        <w:numPr>
          <w:ilvl w:val="0"/>
          <w:numId w:val="3"/>
        </w:numPr>
        <w:jc w:val="both"/>
        <w:rPr>
          <w:rFonts w:ascii="Tahoma" w:hAnsi="Tahoma" w:cs="Tahoma"/>
          <w:sz w:val="20"/>
          <w:szCs w:val="20"/>
          <w:lang w:val="x-none"/>
        </w:rPr>
      </w:pPr>
      <w:r>
        <w:rPr>
          <w:rFonts w:ascii="Tahoma" w:hAnsi="Tahoma" w:cs="Tahoma"/>
          <w:sz w:val="20"/>
          <w:szCs w:val="20"/>
          <w:lang w:val="x-none"/>
        </w:rPr>
        <w:t>które nie są przedsiębiorstwami powiązanymi z innymi przedsiębiorstwami.</w:t>
      </w:r>
    </w:p>
    <w:p w14:paraId="0D688300" w14:textId="77777777" w:rsidR="0013412F" w:rsidRDefault="00F36164">
      <w:pPr>
        <w:jc w:val="both"/>
        <w:rPr>
          <w:rFonts w:ascii="Tahoma" w:hAnsi="Tahoma" w:cs="Tahoma"/>
          <w:sz w:val="20"/>
          <w:szCs w:val="20"/>
          <w:lang w:val="x-none"/>
        </w:rPr>
      </w:pPr>
      <w:r>
        <w:rPr>
          <w:rFonts w:ascii="Tahoma" w:hAnsi="Tahoma" w:cs="Tahoma"/>
          <w:sz w:val="20"/>
          <w:szCs w:val="20"/>
          <w:u w:val="single"/>
          <w:lang w:val="x-none"/>
        </w:rPr>
        <w:t>Gdy wartość procentu odnosząca się do kapitału lub praw głosu jest różna, należy zastosować wartość wyższą</w:t>
      </w:r>
      <w:r>
        <w:rPr>
          <w:rFonts w:ascii="Tahoma" w:hAnsi="Tahoma" w:cs="Tahoma"/>
          <w:sz w:val="20"/>
          <w:szCs w:val="20"/>
          <w:lang w:val="x-none"/>
        </w:rPr>
        <w:t>.</w:t>
      </w:r>
    </w:p>
    <w:p w14:paraId="7D765B08" w14:textId="77777777" w:rsidR="0013412F" w:rsidRDefault="00F36164">
      <w:pPr>
        <w:jc w:val="both"/>
        <w:rPr>
          <w:rFonts w:ascii="Tahoma" w:hAnsi="Tahoma" w:cs="Tahoma"/>
          <w:sz w:val="20"/>
          <w:szCs w:val="20"/>
          <w:lang w:val="x-none"/>
        </w:rPr>
      </w:pPr>
      <w:r>
        <w:rPr>
          <w:rFonts w:ascii="Tahoma" w:hAnsi="Tahoma" w:cs="Tahoma"/>
          <w:sz w:val="20"/>
          <w:szCs w:val="20"/>
          <w:lang w:val="x-none"/>
        </w:rPr>
        <w:t>Przedsiębiorstwami partnerskimi będą więc wszystkie przedsiębiorstwa, które nie zostały zakwalifikowane jako przedsiębiorstwa powiązane i które pozostają w</w:t>
      </w:r>
      <w:r>
        <w:rPr>
          <w:rFonts w:ascii="Tahoma" w:hAnsi="Tahoma" w:cs="Tahoma"/>
          <w:sz w:val="20"/>
          <w:szCs w:val="20"/>
        </w:rPr>
        <w:t> </w:t>
      </w:r>
      <w:r>
        <w:rPr>
          <w:rFonts w:ascii="Tahoma" w:hAnsi="Tahoma" w:cs="Tahoma"/>
          <w:sz w:val="20"/>
          <w:szCs w:val="20"/>
          <w:lang w:val="x-none"/>
        </w:rPr>
        <w:t>następującym wzajemnym związku:</w:t>
      </w:r>
      <w:r>
        <w:rPr>
          <w:rFonts w:ascii="Tahoma" w:hAnsi="Tahoma" w:cs="Tahoma"/>
          <w:b/>
          <w:bCs/>
          <w:sz w:val="20"/>
          <w:szCs w:val="20"/>
          <w:lang w:val="x-none"/>
        </w:rPr>
        <w:t xml:space="preserve"> </w:t>
      </w:r>
      <w:r>
        <w:rPr>
          <w:rFonts w:ascii="Tahoma" w:hAnsi="Tahoma" w:cs="Tahoma"/>
          <w:sz w:val="20"/>
          <w:szCs w:val="20"/>
          <w:lang w:val="x-none"/>
        </w:rPr>
        <w:t>przedsiębiorstwo posiada, samodzielnie lub wspólnie z jednym lub kilkoma przedsiębiorstwami powiązanymi, 25% lub więcej kapitału lub praw głosu drugiego przedsiębiorstwa.</w:t>
      </w:r>
    </w:p>
    <w:p w14:paraId="408F3F69" w14:textId="77777777" w:rsidR="0013412F" w:rsidRDefault="00F36164">
      <w:pPr>
        <w:jc w:val="both"/>
        <w:outlineLvl w:val="0"/>
        <w:rPr>
          <w:rFonts w:ascii="Tahoma" w:hAnsi="Tahoma" w:cs="Tahoma"/>
          <w:sz w:val="20"/>
          <w:szCs w:val="20"/>
        </w:rPr>
      </w:pPr>
      <w:r>
        <w:rPr>
          <w:rFonts w:ascii="Tahoma" w:hAnsi="Tahoma" w:cs="Tahoma"/>
          <w:b/>
          <w:sz w:val="20"/>
          <w:szCs w:val="20"/>
        </w:rPr>
        <w:t>Uwaga wyjątki</w:t>
      </w:r>
      <w:r>
        <w:rPr>
          <w:rFonts w:ascii="Tahoma" w:hAnsi="Tahoma" w:cs="Tahoma"/>
          <w:sz w:val="20"/>
          <w:szCs w:val="20"/>
        </w:rPr>
        <w:t xml:space="preserve">! </w:t>
      </w:r>
    </w:p>
    <w:p w14:paraId="52808293" w14:textId="77777777" w:rsidR="0013412F" w:rsidRDefault="00F36164">
      <w:pPr>
        <w:jc w:val="both"/>
        <w:rPr>
          <w:rFonts w:ascii="Tahoma" w:hAnsi="Tahoma" w:cs="Tahoma"/>
          <w:sz w:val="20"/>
          <w:szCs w:val="20"/>
        </w:rPr>
      </w:pPr>
      <w:r>
        <w:rPr>
          <w:rFonts w:ascii="Tahoma" w:hAnsi="Tahoma" w:cs="Tahoma"/>
          <w:sz w:val="20"/>
          <w:szCs w:val="20"/>
        </w:rPr>
        <w:t>Przedsiębiorstwo może zachować status samodzielnego, pomimo iż 25% do 50% udziałów w kapitale lub prawach głosu posiadają następujące podmioty:</w:t>
      </w:r>
    </w:p>
    <w:p w14:paraId="271E1CAB" w14:textId="77777777" w:rsidR="0013412F" w:rsidRDefault="00F36164">
      <w:pPr>
        <w:numPr>
          <w:ilvl w:val="0"/>
          <w:numId w:val="2"/>
        </w:numPr>
        <w:tabs>
          <w:tab w:val="left" w:pos="0"/>
        </w:tabs>
        <w:spacing w:after="0"/>
        <w:jc w:val="both"/>
        <w:rPr>
          <w:rFonts w:ascii="Tahoma" w:hAnsi="Tahoma" w:cs="Tahoma"/>
          <w:sz w:val="20"/>
          <w:szCs w:val="20"/>
        </w:rPr>
      </w:pPr>
      <w:r>
        <w:rPr>
          <w:rFonts w:ascii="Tahoma" w:hAnsi="Tahoma" w:cs="Tahoma"/>
          <w:sz w:val="20"/>
          <w:szCs w:val="20"/>
        </w:rPr>
        <w:t>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w:t>
      </w:r>
    </w:p>
    <w:p w14:paraId="493E88BD" w14:textId="77777777" w:rsidR="0013412F" w:rsidRDefault="00F36164">
      <w:pPr>
        <w:numPr>
          <w:ilvl w:val="0"/>
          <w:numId w:val="2"/>
        </w:numPr>
        <w:tabs>
          <w:tab w:val="left" w:pos="284"/>
        </w:tabs>
        <w:spacing w:after="0"/>
        <w:jc w:val="both"/>
        <w:rPr>
          <w:rFonts w:ascii="Tahoma" w:hAnsi="Tahoma" w:cs="Tahoma"/>
          <w:sz w:val="20"/>
          <w:szCs w:val="20"/>
        </w:rPr>
      </w:pPr>
      <w:r>
        <w:rPr>
          <w:rFonts w:ascii="Tahoma" w:hAnsi="Tahoma" w:cs="Tahoma"/>
          <w:sz w:val="20"/>
          <w:szCs w:val="20"/>
        </w:rPr>
        <w:t>uczelnie wyższe lub ośrodki badawcze nienastawione na zysk;</w:t>
      </w:r>
    </w:p>
    <w:p w14:paraId="7F109279" w14:textId="77777777" w:rsidR="0013412F" w:rsidRDefault="00F36164">
      <w:pPr>
        <w:numPr>
          <w:ilvl w:val="0"/>
          <w:numId w:val="2"/>
        </w:numPr>
        <w:tabs>
          <w:tab w:val="left" w:pos="284"/>
        </w:tabs>
        <w:spacing w:after="0"/>
        <w:jc w:val="both"/>
        <w:rPr>
          <w:rFonts w:ascii="Tahoma" w:hAnsi="Tahoma" w:cs="Tahoma"/>
          <w:sz w:val="20"/>
          <w:szCs w:val="20"/>
        </w:rPr>
      </w:pPr>
      <w:r>
        <w:rPr>
          <w:rFonts w:ascii="Tahoma" w:hAnsi="Tahoma" w:cs="Tahoma"/>
          <w:sz w:val="20"/>
          <w:szCs w:val="20"/>
        </w:rPr>
        <w:lastRenderedPageBreak/>
        <w:t>inwestorzy instytucjonalni</w:t>
      </w:r>
      <w:r w:rsidR="0067080D">
        <w:rPr>
          <w:rStyle w:val="Odwoanieprzypisudolnego"/>
          <w:rFonts w:ascii="Tahoma" w:hAnsi="Tahoma" w:cs="Tahoma"/>
          <w:sz w:val="20"/>
          <w:szCs w:val="20"/>
        </w:rPr>
        <w:footnoteReference w:id="1"/>
      </w:r>
      <w:r>
        <w:rPr>
          <w:rFonts w:ascii="Tahoma" w:hAnsi="Tahoma" w:cs="Tahoma"/>
          <w:sz w:val="20"/>
          <w:szCs w:val="20"/>
        </w:rPr>
        <w:t>, w tym fundusze rozwoju regionalnego;</w:t>
      </w:r>
    </w:p>
    <w:p w14:paraId="39D027AA" w14:textId="77777777" w:rsidR="0013412F" w:rsidRDefault="00F36164">
      <w:pPr>
        <w:numPr>
          <w:ilvl w:val="0"/>
          <w:numId w:val="2"/>
        </w:numPr>
        <w:tabs>
          <w:tab w:val="left" w:pos="284"/>
        </w:tabs>
        <w:jc w:val="both"/>
        <w:rPr>
          <w:rFonts w:ascii="Tahoma" w:hAnsi="Tahoma" w:cs="Tahoma"/>
          <w:sz w:val="20"/>
          <w:szCs w:val="20"/>
        </w:rPr>
      </w:pPr>
      <w:r>
        <w:rPr>
          <w:rFonts w:ascii="Tahoma" w:hAnsi="Tahoma" w:cs="Tahoma"/>
          <w:sz w:val="20"/>
          <w:szCs w:val="20"/>
        </w:rPr>
        <w:t xml:space="preserve">niezależne władze lokalne z rocznym budżetem poniżej </w:t>
      </w:r>
      <w:r>
        <w:rPr>
          <w:rFonts w:ascii="Tahoma" w:hAnsi="Tahoma" w:cs="Tahoma"/>
          <w:b/>
          <w:sz w:val="20"/>
          <w:szCs w:val="20"/>
        </w:rPr>
        <w:t>10</w:t>
      </w:r>
      <w:r>
        <w:rPr>
          <w:rFonts w:ascii="Tahoma" w:hAnsi="Tahoma" w:cs="Tahoma"/>
          <w:sz w:val="20"/>
          <w:szCs w:val="20"/>
        </w:rPr>
        <w:t xml:space="preserve"> milionów EUR oraz liczbą mieszkańców poniżej </w:t>
      </w:r>
      <w:r>
        <w:rPr>
          <w:rFonts w:ascii="Tahoma" w:hAnsi="Tahoma" w:cs="Tahoma"/>
          <w:b/>
          <w:sz w:val="20"/>
          <w:szCs w:val="20"/>
        </w:rPr>
        <w:t>5 000</w:t>
      </w:r>
      <w:r>
        <w:rPr>
          <w:rFonts w:ascii="Tahoma" w:hAnsi="Tahoma" w:cs="Tahoma"/>
          <w:sz w:val="20"/>
          <w:szCs w:val="20"/>
        </w:rPr>
        <w:t>.</w:t>
      </w:r>
    </w:p>
    <w:p w14:paraId="018E7A68" w14:textId="77777777" w:rsidR="0013412F" w:rsidRDefault="00F36164">
      <w:pPr>
        <w:jc w:val="both"/>
        <w:rPr>
          <w:rFonts w:ascii="Tahoma" w:hAnsi="Tahoma" w:cs="Tahoma"/>
          <w:sz w:val="20"/>
          <w:szCs w:val="20"/>
          <w:lang w:val="x-none"/>
        </w:rPr>
      </w:pPr>
      <w:r>
        <w:rPr>
          <w:rFonts w:ascii="Tahoma" w:hAnsi="Tahoma" w:cs="Tahoma"/>
          <w:sz w:val="20"/>
          <w:szCs w:val="20"/>
        </w:rPr>
        <w:t xml:space="preserve">Tzn. </w:t>
      </w:r>
      <w:r>
        <w:rPr>
          <w:rFonts w:ascii="Tahoma" w:hAnsi="Tahoma" w:cs="Tahoma"/>
          <w:sz w:val="20"/>
          <w:szCs w:val="20"/>
          <w:lang w:val="x-none"/>
        </w:rPr>
        <w:t>można pozostać</w:t>
      </w:r>
      <w:r>
        <w:rPr>
          <w:rFonts w:ascii="Tahoma" w:hAnsi="Tahoma" w:cs="Tahoma"/>
          <w:b/>
          <w:sz w:val="20"/>
          <w:szCs w:val="20"/>
          <w:lang w:val="x-none"/>
        </w:rPr>
        <w:t xml:space="preserve"> przedsiębiorstwem samodzielnym</w:t>
      </w:r>
      <w:r>
        <w:rPr>
          <w:rFonts w:ascii="Tahoma" w:hAnsi="Tahoma" w:cs="Tahoma"/>
          <w:sz w:val="20"/>
          <w:szCs w:val="20"/>
          <w:lang w:val="x-none"/>
        </w:rPr>
        <w:t xml:space="preserve"> posiadając jednego lub więcej </w:t>
      </w:r>
      <w:r>
        <w:rPr>
          <w:rFonts w:ascii="Tahoma" w:hAnsi="Tahoma" w:cs="Tahoma"/>
          <w:sz w:val="20"/>
          <w:szCs w:val="20"/>
          <w:lang w:val="x-none"/>
        </w:rPr>
        <w:br/>
        <w:t xml:space="preserve">z wymienionych powyżej inwestorów. Każdy z nich może posiadać </w:t>
      </w:r>
      <w:r>
        <w:rPr>
          <w:rFonts w:ascii="Tahoma" w:hAnsi="Tahoma" w:cs="Tahoma"/>
          <w:b/>
          <w:sz w:val="20"/>
          <w:szCs w:val="20"/>
          <w:lang w:val="x-none"/>
        </w:rPr>
        <w:t>nie więcej niż 50% udziałów w</w:t>
      </w:r>
      <w:r>
        <w:rPr>
          <w:rFonts w:ascii="Tahoma" w:hAnsi="Tahoma" w:cs="Tahoma"/>
          <w:b/>
          <w:sz w:val="20"/>
          <w:szCs w:val="20"/>
        </w:rPr>
        <w:t> </w:t>
      </w:r>
      <w:r>
        <w:rPr>
          <w:rFonts w:ascii="Tahoma" w:hAnsi="Tahoma" w:cs="Tahoma"/>
          <w:b/>
          <w:sz w:val="20"/>
          <w:szCs w:val="20"/>
          <w:lang w:val="x-none"/>
        </w:rPr>
        <w:t>przedsiębiorstwie</w:t>
      </w:r>
      <w:r>
        <w:rPr>
          <w:rFonts w:ascii="Tahoma" w:hAnsi="Tahoma" w:cs="Tahoma"/>
          <w:sz w:val="20"/>
          <w:szCs w:val="20"/>
          <w:lang w:val="x-none"/>
        </w:rPr>
        <w:t xml:space="preserve">, pod warunkiem że inwestorzy ci </w:t>
      </w:r>
      <w:r>
        <w:rPr>
          <w:rFonts w:ascii="Tahoma" w:hAnsi="Tahoma" w:cs="Tahoma"/>
          <w:b/>
          <w:sz w:val="20"/>
          <w:szCs w:val="20"/>
          <w:lang w:val="x-none"/>
        </w:rPr>
        <w:t>nie są ze sobą powiązani</w:t>
      </w:r>
      <w:r>
        <w:rPr>
          <w:rFonts w:ascii="Tahoma" w:hAnsi="Tahoma" w:cs="Tahoma"/>
          <w:sz w:val="20"/>
          <w:szCs w:val="20"/>
          <w:lang w:val="x-none"/>
        </w:rPr>
        <w:t xml:space="preserve">. </w:t>
      </w:r>
    </w:p>
    <w:p w14:paraId="51FA8C7F" w14:textId="77777777" w:rsidR="0013412F" w:rsidRDefault="00F36164">
      <w:pPr>
        <w:jc w:val="both"/>
        <w:rPr>
          <w:rFonts w:ascii="Tahoma" w:hAnsi="Tahoma" w:cs="Tahoma"/>
          <w:sz w:val="20"/>
          <w:szCs w:val="20"/>
          <w:lang w:val="x-none"/>
        </w:rPr>
      </w:pPr>
      <w:r>
        <w:rPr>
          <w:rFonts w:ascii="Tahoma" w:hAnsi="Tahoma" w:cs="Tahoma"/>
          <w:sz w:val="20"/>
          <w:szCs w:val="20"/>
        </w:rPr>
        <w:t>Z</w:t>
      </w:r>
      <w:r>
        <w:rPr>
          <w:rFonts w:ascii="Tahoma" w:hAnsi="Tahoma" w:cs="Tahoma"/>
          <w:sz w:val="20"/>
          <w:szCs w:val="20"/>
          <w:lang w:val="x-none"/>
        </w:rPr>
        <w:t>akłada się, że wpływ dominujący nie istnieje, jeżeli ww. inwestorzy nie angażują się bezpośrednio lub pośrednio w zarządzanie danym przedsiębiorstwem, bez uszczerbku dla ich praw jako udziałowców/ akcjonariuszy.</w:t>
      </w:r>
    </w:p>
    <w:p w14:paraId="13ECBE21"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Poza </w:t>
      </w:r>
      <w:r>
        <w:rPr>
          <w:rFonts w:ascii="Tahoma" w:hAnsi="Tahoma" w:cs="Tahoma"/>
          <w:sz w:val="20"/>
          <w:szCs w:val="20"/>
        </w:rPr>
        <w:t xml:space="preserve">powyższymi </w:t>
      </w:r>
      <w:r>
        <w:rPr>
          <w:rFonts w:ascii="Tahoma" w:hAnsi="Tahoma" w:cs="Tahoma"/>
          <w:sz w:val="20"/>
          <w:szCs w:val="20"/>
          <w:lang w:val="x-none"/>
        </w:rPr>
        <w:t>przypadkami</w:t>
      </w:r>
      <w:r>
        <w:rPr>
          <w:rFonts w:ascii="Tahoma" w:hAnsi="Tahoma" w:cs="Tahoma"/>
          <w:sz w:val="20"/>
          <w:szCs w:val="20"/>
        </w:rPr>
        <w:t xml:space="preserve"> (od 1 do 4)</w:t>
      </w:r>
      <w:r>
        <w:rPr>
          <w:rFonts w:ascii="Tahoma" w:hAnsi="Tahoma" w:cs="Tahoma"/>
          <w:sz w:val="20"/>
          <w:szCs w:val="20"/>
          <w:lang w:val="x-none"/>
        </w:rPr>
        <w:t xml:space="preserve"> przedsiębiorstwa </w:t>
      </w:r>
      <w:r>
        <w:rPr>
          <w:rFonts w:ascii="Tahoma" w:hAnsi="Tahoma" w:cs="Tahoma"/>
          <w:b/>
          <w:sz w:val="20"/>
          <w:szCs w:val="20"/>
          <w:u w:val="single"/>
          <w:lang w:val="x-none"/>
        </w:rPr>
        <w:t>nie można uznać za małe lub średnie przedsiębiorstwo</w:t>
      </w:r>
      <w:r>
        <w:rPr>
          <w:rFonts w:ascii="Tahoma" w:hAnsi="Tahoma" w:cs="Tahoma"/>
          <w:sz w:val="20"/>
          <w:szCs w:val="20"/>
          <w:lang w:val="x-none"/>
        </w:rPr>
        <w:t>, jeżeli 25 % lub więcej kapitału lub praw głosu kontroluje bezpośrednio lub pośrednio, wspólnie lub indywidualnie, co najmniej jeden</w:t>
      </w:r>
      <w:r>
        <w:rPr>
          <w:rFonts w:ascii="Tahoma" w:hAnsi="Tahoma" w:cs="Tahoma"/>
          <w:b/>
          <w:sz w:val="20"/>
          <w:szCs w:val="20"/>
          <w:u w:val="single"/>
          <w:lang w:val="x-none"/>
        </w:rPr>
        <w:t xml:space="preserve"> organ publiczny</w:t>
      </w:r>
      <w:r>
        <w:rPr>
          <w:rFonts w:ascii="Tahoma" w:hAnsi="Tahoma" w:cs="Tahoma"/>
          <w:sz w:val="20"/>
          <w:szCs w:val="20"/>
          <w:lang w:val="x-none"/>
        </w:rPr>
        <w:t>.</w:t>
      </w:r>
    </w:p>
    <w:p w14:paraId="7C46BCB2" w14:textId="77777777" w:rsidR="0013412F" w:rsidRDefault="00F36164">
      <w:pPr>
        <w:jc w:val="both"/>
        <w:outlineLvl w:val="0"/>
        <w:rPr>
          <w:rFonts w:ascii="Tahoma" w:hAnsi="Tahoma" w:cs="Tahoma"/>
          <w:sz w:val="20"/>
          <w:szCs w:val="20"/>
          <w:lang w:val="x-none"/>
        </w:rPr>
      </w:pPr>
      <w:r>
        <w:rPr>
          <w:rFonts w:ascii="Tahoma" w:hAnsi="Tahoma" w:cs="Tahoma"/>
          <w:b/>
          <w:bCs/>
          <w:sz w:val="20"/>
          <w:szCs w:val="20"/>
        </w:rPr>
        <w:t>3.</w:t>
      </w:r>
      <w:r>
        <w:rPr>
          <w:rFonts w:ascii="Tahoma" w:hAnsi="Tahoma" w:cs="Tahoma"/>
          <w:b/>
          <w:bCs/>
          <w:sz w:val="20"/>
          <w:szCs w:val="20"/>
          <w:lang w:val="x-none"/>
        </w:rPr>
        <w:t xml:space="preserve"> Przedsiębiorstwa powiązane</w:t>
      </w:r>
      <w:r>
        <w:rPr>
          <w:rFonts w:ascii="Tahoma" w:hAnsi="Tahoma" w:cs="Tahoma"/>
          <w:sz w:val="20"/>
          <w:szCs w:val="20"/>
          <w:lang w:val="x-none"/>
        </w:rPr>
        <w:t>, które pozostają w jednym z poniższych związków:</w:t>
      </w:r>
    </w:p>
    <w:p w14:paraId="40C1E828" w14:textId="77777777" w:rsidR="0013412F" w:rsidRDefault="00F36164">
      <w:pPr>
        <w:numPr>
          <w:ilvl w:val="0"/>
          <w:numId w:val="5"/>
        </w:numPr>
        <w:spacing w:after="0"/>
        <w:jc w:val="both"/>
        <w:rPr>
          <w:rFonts w:ascii="Tahoma" w:hAnsi="Tahoma" w:cs="Tahoma"/>
          <w:sz w:val="20"/>
          <w:szCs w:val="20"/>
          <w:lang w:val="x-none"/>
        </w:rPr>
      </w:pPr>
      <w:r>
        <w:rPr>
          <w:rFonts w:ascii="Tahoma" w:hAnsi="Tahoma" w:cs="Tahoma"/>
          <w:sz w:val="20"/>
          <w:szCs w:val="20"/>
          <w:lang w:val="x-none"/>
        </w:rPr>
        <w:t>przedsiębiorstwo posiada większość praw głosu w roli udziałowca/akcjonariusza lub członka w innym przedsiębiorstwie;</w:t>
      </w:r>
    </w:p>
    <w:p w14:paraId="69F42B28" w14:textId="77777777" w:rsidR="0013412F" w:rsidRDefault="00F36164">
      <w:pPr>
        <w:numPr>
          <w:ilvl w:val="0"/>
          <w:numId w:val="5"/>
        </w:numPr>
        <w:spacing w:after="0"/>
        <w:jc w:val="both"/>
        <w:rPr>
          <w:rFonts w:ascii="Tahoma" w:hAnsi="Tahoma" w:cs="Tahoma"/>
          <w:sz w:val="20"/>
          <w:szCs w:val="20"/>
          <w:lang w:val="x-none"/>
        </w:rPr>
      </w:pPr>
      <w:r>
        <w:rPr>
          <w:rFonts w:ascii="Tahoma" w:hAnsi="Tahoma" w:cs="Tahoma"/>
          <w:sz w:val="20"/>
          <w:szCs w:val="20"/>
          <w:lang w:val="x-none"/>
        </w:rPr>
        <w:t>przedsiębiorstwo ma prawo wyznaczyć lub odwołać większość członków organu administracyjnego, zarządzającego lub nadzorczego innego przedsiębiorstwa;</w:t>
      </w:r>
    </w:p>
    <w:p w14:paraId="57289B8F" w14:textId="77777777" w:rsidR="0013412F" w:rsidRDefault="00F36164">
      <w:pPr>
        <w:numPr>
          <w:ilvl w:val="0"/>
          <w:numId w:val="5"/>
        </w:numPr>
        <w:spacing w:after="0"/>
        <w:jc w:val="both"/>
        <w:rPr>
          <w:rFonts w:ascii="Tahoma" w:hAnsi="Tahoma" w:cs="Tahoma"/>
          <w:sz w:val="20"/>
          <w:szCs w:val="20"/>
          <w:lang w:val="x-none"/>
        </w:rPr>
      </w:pPr>
      <w:r>
        <w:rPr>
          <w:rFonts w:ascii="Tahoma" w:hAnsi="Tahoma" w:cs="Tahoma"/>
          <w:sz w:val="20"/>
          <w:szCs w:val="20"/>
          <w:lang w:val="x-none"/>
        </w:rPr>
        <w:t>przedsiębiorstwo ma prawo wywierać dominujący wpływ na inne przedsiębiorstwo na mocy umowy zawartej z tym przedsiębiorstwem lub postanowie</w:t>
      </w:r>
      <w:r>
        <w:rPr>
          <w:rFonts w:ascii="Tahoma" w:hAnsi="Tahoma" w:cs="Tahoma"/>
          <w:sz w:val="20"/>
          <w:szCs w:val="20"/>
        </w:rPr>
        <w:t>ń</w:t>
      </w:r>
      <w:r>
        <w:rPr>
          <w:rFonts w:ascii="Tahoma" w:hAnsi="Tahoma" w:cs="Tahoma"/>
          <w:sz w:val="20"/>
          <w:szCs w:val="20"/>
          <w:lang w:val="x-none"/>
        </w:rPr>
        <w:t xml:space="preserve"> w jego statucie lub umowie spółki;</w:t>
      </w:r>
    </w:p>
    <w:p w14:paraId="4BE4AAB8" w14:textId="77777777" w:rsidR="0013412F" w:rsidRDefault="00F36164">
      <w:pPr>
        <w:numPr>
          <w:ilvl w:val="0"/>
          <w:numId w:val="5"/>
        </w:numPr>
        <w:jc w:val="both"/>
        <w:rPr>
          <w:rFonts w:ascii="Tahoma" w:hAnsi="Tahoma" w:cs="Tahoma"/>
          <w:sz w:val="20"/>
          <w:szCs w:val="20"/>
          <w:lang w:val="x-none"/>
        </w:rPr>
      </w:pPr>
      <w:r>
        <w:rPr>
          <w:rFonts w:ascii="Tahoma" w:hAnsi="Tahoma" w:cs="Tahoma"/>
          <w:sz w:val="20"/>
          <w:szCs w:val="20"/>
          <w:lang w:val="x-none"/>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1E7632A8" w14:textId="77777777" w:rsidR="0013412F" w:rsidRDefault="00F36164">
      <w:pPr>
        <w:jc w:val="both"/>
        <w:rPr>
          <w:rFonts w:ascii="Tahoma" w:hAnsi="Tahoma" w:cs="Tahoma"/>
          <w:sz w:val="20"/>
          <w:szCs w:val="20"/>
        </w:rPr>
      </w:pPr>
      <w:r>
        <w:rPr>
          <w:rFonts w:ascii="Tahoma" w:hAnsi="Tahoma" w:cs="Tahoma"/>
          <w:sz w:val="20"/>
          <w:szCs w:val="20"/>
          <w:lang w:val="x-none"/>
        </w:rPr>
        <w:t>Za</w:t>
      </w:r>
      <w:r>
        <w:rPr>
          <w:rFonts w:ascii="Tahoma" w:hAnsi="Tahoma" w:cs="Tahoma"/>
          <w:b/>
          <w:bCs/>
          <w:sz w:val="20"/>
          <w:szCs w:val="20"/>
          <w:lang w:val="x-none"/>
        </w:rPr>
        <w:t xml:space="preserve"> „przedsiębiorstwa powiązane przez </w:t>
      </w:r>
      <w:r>
        <w:rPr>
          <w:rFonts w:ascii="Tahoma" w:hAnsi="Tahoma" w:cs="Tahoma"/>
          <w:b/>
          <w:bCs/>
          <w:sz w:val="20"/>
          <w:szCs w:val="20"/>
          <w:u w:val="single"/>
          <w:lang w:val="x-none"/>
        </w:rPr>
        <w:t>osoby fizyczne</w:t>
      </w:r>
      <w:r>
        <w:rPr>
          <w:rFonts w:ascii="Tahoma" w:hAnsi="Tahoma" w:cs="Tahoma"/>
          <w:b/>
          <w:bCs/>
          <w:sz w:val="20"/>
          <w:szCs w:val="20"/>
          <w:lang w:val="x-none"/>
        </w:rPr>
        <w:t>”</w:t>
      </w:r>
      <w:r>
        <w:rPr>
          <w:rFonts w:ascii="Tahoma" w:hAnsi="Tahoma" w:cs="Tahoma"/>
          <w:sz w:val="20"/>
          <w:szCs w:val="20"/>
          <w:lang w:val="x-none"/>
        </w:rPr>
        <w:t xml:space="preserve"> uważa się przedsiębiorstwa pozostające we wskazanym powyżej związku </w:t>
      </w:r>
      <w:r>
        <w:rPr>
          <w:rFonts w:ascii="Tahoma" w:hAnsi="Tahoma" w:cs="Tahoma"/>
          <w:sz w:val="20"/>
          <w:szCs w:val="20"/>
        </w:rPr>
        <w:t xml:space="preserve">(od lit a) do lit d) </w:t>
      </w:r>
      <w:r>
        <w:rPr>
          <w:rFonts w:ascii="Tahoma" w:hAnsi="Tahoma" w:cs="Tahoma"/>
          <w:sz w:val="20"/>
          <w:szCs w:val="20"/>
          <w:lang w:val="x-none"/>
        </w:rPr>
        <w:t>z innymi przedsiębiorstwami za pośrednictwem osoby fizycznej lub grupy osób fizycznych działających wspó</w:t>
      </w:r>
      <w:r>
        <w:rPr>
          <w:rFonts w:ascii="Tahoma" w:hAnsi="Tahoma" w:cs="Tahoma"/>
          <w:sz w:val="20"/>
          <w:szCs w:val="20"/>
        </w:rPr>
        <w:t>l</w:t>
      </w:r>
      <w:r>
        <w:rPr>
          <w:rFonts w:ascii="Tahoma" w:hAnsi="Tahoma" w:cs="Tahoma"/>
          <w:sz w:val="20"/>
          <w:szCs w:val="20"/>
          <w:lang w:val="x-none"/>
        </w:rPr>
        <w:t xml:space="preserve">nie, </w:t>
      </w:r>
      <w:r>
        <w:rPr>
          <w:rFonts w:ascii="Tahoma" w:hAnsi="Tahoma" w:cs="Tahoma"/>
          <w:sz w:val="20"/>
          <w:szCs w:val="20"/>
          <w:u w:val="single"/>
          <w:lang w:val="x-none"/>
        </w:rPr>
        <w:t>j</w:t>
      </w:r>
      <w:r>
        <w:rPr>
          <w:rFonts w:ascii="Tahoma" w:hAnsi="Tahoma" w:cs="Tahoma"/>
          <w:sz w:val="20"/>
          <w:szCs w:val="20"/>
          <w:lang w:val="x-none"/>
        </w:rPr>
        <w:t xml:space="preserve">eżeli przedsiębiorstwa te wykonują swoją działalność lub część swojej działalności </w:t>
      </w:r>
      <w:r>
        <w:rPr>
          <w:rFonts w:ascii="Tahoma" w:hAnsi="Tahoma" w:cs="Tahoma"/>
          <w:sz w:val="20"/>
          <w:szCs w:val="20"/>
          <w:u w:val="single"/>
          <w:lang w:val="x-none"/>
        </w:rPr>
        <w:t xml:space="preserve">na </w:t>
      </w:r>
      <w:r>
        <w:rPr>
          <w:rFonts w:ascii="Tahoma" w:hAnsi="Tahoma" w:cs="Tahoma"/>
          <w:b/>
          <w:sz w:val="20"/>
          <w:szCs w:val="20"/>
          <w:u w:val="single"/>
          <w:lang w:val="x-none"/>
        </w:rPr>
        <w:t>tym samym rynku właściwym lub rynkach pokrewnych</w:t>
      </w:r>
      <w:r>
        <w:rPr>
          <w:rFonts w:ascii="Tahoma" w:hAnsi="Tahoma" w:cs="Tahoma"/>
          <w:sz w:val="20"/>
          <w:szCs w:val="20"/>
          <w:lang w:val="x-none"/>
        </w:rPr>
        <w:t>.</w:t>
      </w:r>
    </w:p>
    <w:p w14:paraId="37821A65" w14:textId="77777777" w:rsidR="0013412F" w:rsidRDefault="00F36164">
      <w:pPr>
        <w:jc w:val="both"/>
        <w:rPr>
          <w:rFonts w:ascii="Tahoma" w:hAnsi="Tahoma" w:cs="Tahoma"/>
          <w:sz w:val="20"/>
          <w:szCs w:val="20"/>
          <w:lang w:val="x-none"/>
        </w:rPr>
      </w:pPr>
      <w:r>
        <w:rPr>
          <w:rFonts w:ascii="Tahoma" w:hAnsi="Tahoma" w:cs="Tahoma"/>
          <w:sz w:val="20"/>
          <w:szCs w:val="20"/>
          <w:lang w:val="x-none"/>
        </w:rPr>
        <w:t>Chodzi tu o sytuacje</w:t>
      </w:r>
      <w:r>
        <w:rPr>
          <w:rFonts w:ascii="Tahoma" w:hAnsi="Tahoma" w:cs="Tahoma"/>
          <w:sz w:val="20"/>
          <w:szCs w:val="20"/>
        </w:rPr>
        <w:t>,</w:t>
      </w:r>
      <w:r>
        <w:rPr>
          <w:rFonts w:ascii="Tahoma" w:hAnsi="Tahoma" w:cs="Tahoma"/>
          <w:sz w:val="20"/>
          <w:szCs w:val="20"/>
          <w:lang w:val="x-none"/>
        </w:rPr>
        <w:t xml:space="preserve"> w których formalnie brak jest powiązań pomiędzy samymi przedsiębiorstwami</w:t>
      </w:r>
      <w:r>
        <w:rPr>
          <w:rFonts w:ascii="Tahoma" w:hAnsi="Tahoma" w:cs="Tahoma"/>
          <w:sz w:val="20"/>
          <w:szCs w:val="20"/>
        </w:rPr>
        <w:t xml:space="preserve"> (firma do firmy)</w:t>
      </w:r>
      <w:r>
        <w:rPr>
          <w:rFonts w:ascii="Tahoma" w:hAnsi="Tahoma" w:cs="Tahoma"/>
          <w:sz w:val="20"/>
          <w:szCs w:val="20"/>
          <w:lang w:val="x-none"/>
        </w:rPr>
        <w:t>, jednak z</w:t>
      </w:r>
      <w:r>
        <w:rPr>
          <w:rFonts w:ascii="Tahoma" w:hAnsi="Tahoma" w:cs="Tahoma"/>
          <w:sz w:val="20"/>
          <w:szCs w:val="20"/>
        </w:rPr>
        <w:t>e</w:t>
      </w:r>
      <w:r>
        <w:rPr>
          <w:rFonts w:ascii="Tahoma" w:hAnsi="Tahoma" w:cs="Tahoma"/>
          <w:sz w:val="20"/>
          <w:szCs w:val="20"/>
          <w:lang w:val="x-none"/>
        </w:rPr>
        <w:t xml:space="preserve"> względu na osoby fizyczne działające zarówno w jedynym jak i drugim badanym przedsiębiorstwie, występuje możliwość silnego oddziaływania pomiędzy tymi przedsiębiorstwami.</w:t>
      </w:r>
    </w:p>
    <w:p w14:paraId="153B537C" w14:textId="77777777" w:rsidR="0013412F" w:rsidRDefault="00F36164">
      <w:pPr>
        <w:jc w:val="both"/>
        <w:rPr>
          <w:rFonts w:ascii="Tahoma" w:hAnsi="Tahoma" w:cs="Tahoma"/>
          <w:sz w:val="20"/>
          <w:szCs w:val="20"/>
          <w:lang w:val="x-none"/>
        </w:rPr>
      </w:pPr>
      <w:r>
        <w:rPr>
          <w:rFonts w:ascii="Tahoma" w:hAnsi="Tahoma" w:cs="Tahoma"/>
          <w:bCs/>
          <w:sz w:val="20"/>
          <w:szCs w:val="20"/>
          <w:lang w:val="x-none"/>
        </w:rPr>
        <w:t>Sytuacja taka ma miejsce przy przedsiębiorstwach</w:t>
      </w:r>
      <w:r>
        <w:rPr>
          <w:rFonts w:ascii="Tahoma" w:hAnsi="Tahoma" w:cs="Tahoma"/>
          <w:bCs/>
          <w:sz w:val="20"/>
          <w:szCs w:val="20"/>
        </w:rPr>
        <w:t>,</w:t>
      </w:r>
      <w:r>
        <w:rPr>
          <w:rFonts w:ascii="Tahoma" w:hAnsi="Tahoma" w:cs="Tahoma"/>
          <w:bCs/>
          <w:sz w:val="20"/>
          <w:szCs w:val="20"/>
          <w:lang w:val="x-none"/>
        </w:rPr>
        <w:t xml:space="preserve"> które wzajemnie nie posiadają w</w:t>
      </w:r>
      <w:r>
        <w:rPr>
          <w:rFonts w:ascii="Tahoma" w:hAnsi="Tahoma" w:cs="Tahoma"/>
          <w:bCs/>
          <w:sz w:val="20"/>
          <w:szCs w:val="20"/>
        </w:rPr>
        <w:t> </w:t>
      </w:r>
      <w:r>
        <w:rPr>
          <w:rFonts w:ascii="Tahoma" w:hAnsi="Tahoma" w:cs="Tahoma"/>
          <w:bCs/>
          <w:sz w:val="20"/>
          <w:szCs w:val="20"/>
          <w:lang w:val="x-none"/>
        </w:rPr>
        <w:t xml:space="preserve">sobie udziałów, akcji lub zawartych innych porozumień skutkujących powstaniem formalnej zależności powiązania. Przedsiębiorstwa takie są jednak powiązane przez osoby fizyczne, </w:t>
      </w:r>
      <w:r>
        <w:rPr>
          <w:rFonts w:ascii="Tahoma" w:hAnsi="Tahoma" w:cs="Tahoma"/>
          <w:bCs/>
          <w:sz w:val="20"/>
          <w:szCs w:val="20"/>
          <w:lang w:val="x-none"/>
        </w:rPr>
        <w:br/>
        <w:t xml:space="preserve">o ile te osoby fizyczne zarówno w jednym jak i drugim przedsiębiorstwie posiadają możliwość sprawowania nad nimi kontroli, </w:t>
      </w:r>
      <w:r>
        <w:rPr>
          <w:rFonts w:ascii="Tahoma" w:hAnsi="Tahoma" w:cs="Tahoma"/>
          <w:bCs/>
          <w:sz w:val="20"/>
          <w:szCs w:val="20"/>
          <w:u w:val="single"/>
          <w:lang w:val="x-none"/>
        </w:rPr>
        <w:t>przy czym przedsiębiorstwa te muszą dodatkowo działać na tym samym właściwym rynku lub rynkach pokrewnych</w:t>
      </w:r>
      <w:r>
        <w:rPr>
          <w:rFonts w:ascii="Tahoma" w:hAnsi="Tahoma" w:cs="Tahoma"/>
          <w:bCs/>
          <w:sz w:val="20"/>
          <w:szCs w:val="20"/>
          <w:lang w:val="x-none"/>
        </w:rPr>
        <w:t>.</w:t>
      </w:r>
    </w:p>
    <w:p w14:paraId="1FFE77C4" w14:textId="77777777" w:rsidR="0013412F" w:rsidRDefault="00F36164">
      <w:pPr>
        <w:jc w:val="both"/>
        <w:rPr>
          <w:rFonts w:ascii="Tahoma" w:hAnsi="Tahoma" w:cs="Tahoma"/>
          <w:sz w:val="20"/>
          <w:szCs w:val="20"/>
          <w:lang w:val="x-none"/>
        </w:rPr>
      </w:pPr>
      <w:r>
        <w:rPr>
          <w:rFonts w:ascii="Tahoma" w:hAnsi="Tahoma" w:cs="Tahoma"/>
          <w:sz w:val="20"/>
          <w:szCs w:val="20"/>
          <w:lang w:val="x-none"/>
        </w:rPr>
        <w:lastRenderedPageBreak/>
        <w:t>Badając możliwość wystąpienia powiązania przedsiębiorstw poprzez osoby fizyczne działające wspólnie należy także wziąć pod uwagę relacje, które zachodzą pomiędzy tymi osobami fizycznymi, 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14:paraId="00456B21"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w:t>
      </w:r>
      <w:r>
        <w:rPr>
          <w:rFonts w:ascii="Tahoma" w:hAnsi="Tahoma" w:cs="Tahoma"/>
          <w:sz w:val="20"/>
          <w:szCs w:val="20"/>
        </w:rPr>
        <w:t>ni</w:t>
      </w:r>
      <w:r>
        <w:rPr>
          <w:rFonts w:ascii="Tahoma" w:hAnsi="Tahoma" w:cs="Tahoma"/>
          <w:sz w:val="20"/>
          <w:szCs w:val="20"/>
          <w:lang w:val="x-none"/>
        </w:rPr>
        <w:t xml:space="preserve"> klien</w:t>
      </w:r>
      <w:r>
        <w:rPr>
          <w:rFonts w:ascii="Tahoma" w:hAnsi="Tahoma" w:cs="Tahoma"/>
          <w:sz w:val="20"/>
          <w:szCs w:val="20"/>
        </w:rPr>
        <w:t>ci</w:t>
      </w:r>
      <w:r>
        <w:rPr>
          <w:rFonts w:ascii="Tahoma" w:hAnsi="Tahoma" w:cs="Tahoma"/>
          <w:sz w:val="20"/>
          <w:szCs w:val="20"/>
          <w:lang w:val="x-none"/>
        </w:rPr>
        <w:t>,</w:t>
      </w:r>
    </w:p>
    <w:p w14:paraId="022B8B10"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brak wyodrębnienia finansowego,</w:t>
      </w:r>
    </w:p>
    <w:p w14:paraId="5B828F86"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wspólne użytkowanie bazy logistycznej np. zajmowanie tego samego budynku (lokalu), środków transportu,</w:t>
      </w:r>
    </w:p>
    <w:p w14:paraId="3AC8DE10"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wspólny sposób prowadzenia biznesu,</w:t>
      </w:r>
    </w:p>
    <w:p w14:paraId="46FBCFEC"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korzystanie z tych samych kanałów dystrybucji,</w:t>
      </w:r>
    </w:p>
    <w:p w14:paraId="45646ED8" w14:textId="77777777" w:rsidR="0013412F" w:rsidRDefault="00F36164">
      <w:pPr>
        <w:numPr>
          <w:ilvl w:val="0"/>
          <w:numId w:val="7"/>
        </w:numPr>
        <w:spacing w:after="0"/>
        <w:jc w:val="both"/>
        <w:rPr>
          <w:rFonts w:ascii="Tahoma" w:hAnsi="Tahoma" w:cs="Tahoma"/>
          <w:sz w:val="20"/>
          <w:szCs w:val="20"/>
        </w:rPr>
      </w:pPr>
      <w:r>
        <w:rPr>
          <w:rFonts w:ascii="Tahoma" w:hAnsi="Tahoma" w:cs="Tahoma"/>
          <w:sz w:val="20"/>
          <w:szCs w:val="20"/>
        </w:rPr>
        <w:t>wzajemne wsparcie finansowe (np. pożyczki, poręczenia)</w:t>
      </w:r>
    </w:p>
    <w:p w14:paraId="38FD33B4"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14:paraId="64B5550F"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wspólna strona internetowa – z jej treści może również wynikać, iż przedsiębiorcy prowadzą wspólną działalność,</w:t>
      </w:r>
    </w:p>
    <w:p w14:paraId="1B8D0408" w14:textId="77777777" w:rsidR="0013412F" w:rsidRDefault="00F36164">
      <w:pPr>
        <w:numPr>
          <w:ilvl w:val="0"/>
          <w:numId w:val="7"/>
        </w:numPr>
        <w:jc w:val="both"/>
        <w:rPr>
          <w:rFonts w:ascii="Tahoma" w:hAnsi="Tahoma" w:cs="Tahoma"/>
          <w:sz w:val="20"/>
          <w:szCs w:val="20"/>
          <w:lang w:val="x-none"/>
        </w:rPr>
      </w:pPr>
      <w:r>
        <w:rPr>
          <w:rFonts w:ascii="Tahoma" w:hAnsi="Tahoma" w:cs="Tahoma"/>
          <w:sz w:val="20"/>
          <w:szCs w:val="20"/>
          <w:lang w:val="x-none"/>
        </w:rPr>
        <w:t>wspólni pracownicy.</w:t>
      </w:r>
    </w:p>
    <w:p w14:paraId="0BE069BF" w14:textId="77777777" w:rsidR="0013412F" w:rsidRDefault="00F36164" w:rsidP="0009583D">
      <w:pPr>
        <w:spacing w:after="0"/>
        <w:jc w:val="both"/>
        <w:rPr>
          <w:rFonts w:ascii="Tahoma" w:hAnsi="Tahoma" w:cs="Tahoma"/>
          <w:bCs/>
          <w:sz w:val="20"/>
          <w:szCs w:val="20"/>
          <w:lang w:val="x-none"/>
        </w:rPr>
      </w:pPr>
      <w:r>
        <w:rPr>
          <w:rFonts w:ascii="Tahoma" w:hAnsi="Tahoma" w:cs="Tahoma"/>
          <w:b/>
          <w:bCs/>
          <w:sz w:val="20"/>
          <w:szCs w:val="20"/>
          <w:lang w:val="x-none"/>
        </w:rPr>
        <w:t>Relacja za pośrednictwem osoby fizycznej</w:t>
      </w:r>
      <w:r>
        <w:rPr>
          <w:rFonts w:ascii="Tahoma" w:hAnsi="Tahoma" w:cs="Tahoma"/>
          <w:bCs/>
          <w:sz w:val="20"/>
          <w:szCs w:val="20"/>
          <w:lang w:val="x-none"/>
        </w:rPr>
        <w:t xml:space="preserve"> - jeśli np. dana osoba jest prezesem przedsiębiorstwa, a jednocześnie np. zasiada w zarządzie innego podmiotu lub jest jego właścicielem, to uznaje się, że poprzez t</w:t>
      </w:r>
      <w:r>
        <w:rPr>
          <w:rFonts w:ascii="Tahoma" w:hAnsi="Tahoma" w:cs="Tahoma"/>
          <w:bCs/>
          <w:sz w:val="20"/>
          <w:szCs w:val="20"/>
        </w:rPr>
        <w:t>ą</w:t>
      </w:r>
      <w:r>
        <w:rPr>
          <w:rFonts w:ascii="Tahoma" w:hAnsi="Tahoma" w:cs="Tahoma"/>
          <w:bCs/>
          <w:sz w:val="20"/>
          <w:szCs w:val="20"/>
          <w:lang w:val="x-none"/>
        </w:rPr>
        <w:t xml:space="preserve"> osobę podmioty te są powiązane. Uwzględnia się tylko takie relacje, w</w:t>
      </w:r>
      <w:r>
        <w:rPr>
          <w:rFonts w:ascii="Tahoma" w:hAnsi="Tahoma" w:cs="Tahoma"/>
          <w:bCs/>
          <w:sz w:val="20"/>
          <w:szCs w:val="20"/>
        </w:rPr>
        <w:t> </w:t>
      </w:r>
      <w:r>
        <w:rPr>
          <w:rFonts w:ascii="Tahoma" w:hAnsi="Tahoma" w:cs="Tahoma"/>
          <w:bCs/>
          <w:sz w:val="20"/>
          <w:szCs w:val="20"/>
          <w:lang w:val="x-none"/>
        </w:rPr>
        <w:t xml:space="preserve">przypadku których osoba fizyczna wywiera </w:t>
      </w:r>
      <w:r>
        <w:rPr>
          <w:rFonts w:ascii="Tahoma" w:hAnsi="Tahoma" w:cs="Tahoma"/>
          <w:b/>
          <w:bCs/>
          <w:sz w:val="20"/>
          <w:szCs w:val="20"/>
          <w:lang w:val="x-none"/>
        </w:rPr>
        <w:t>dominujący wpływ na działalność innego przedsiębiorstwa</w:t>
      </w:r>
      <w:r>
        <w:rPr>
          <w:rFonts w:ascii="Tahoma" w:hAnsi="Tahoma" w:cs="Tahoma"/>
          <w:bCs/>
          <w:sz w:val="20"/>
          <w:szCs w:val="20"/>
          <w:lang w:val="x-none"/>
        </w:rPr>
        <w:t xml:space="preserve">. Tylko takie relacje sprawiają, że </w:t>
      </w:r>
      <w:r>
        <w:rPr>
          <w:rFonts w:ascii="Tahoma" w:hAnsi="Tahoma" w:cs="Tahoma"/>
          <w:b/>
          <w:bCs/>
          <w:sz w:val="20"/>
          <w:szCs w:val="20"/>
          <w:lang w:val="x-none"/>
        </w:rPr>
        <w:t>poprzez t</w:t>
      </w:r>
      <w:r>
        <w:rPr>
          <w:rFonts w:ascii="Tahoma" w:hAnsi="Tahoma" w:cs="Tahoma"/>
          <w:b/>
          <w:bCs/>
          <w:sz w:val="20"/>
          <w:szCs w:val="20"/>
        </w:rPr>
        <w:t>ę</w:t>
      </w:r>
      <w:r>
        <w:rPr>
          <w:rFonts w:ascii="Tahoma" w:hAnsi="Tahoma" w:cs="Tahoma"/>
          <w:b/>
          <w:bCs/>
          <w:sz w:val="20"/>
          <w:szCs w:val="20"/>
          <w:lang w:val="x-none"/>
        </w:rPr>
        <w:t xml:space="preserve"> osobę fizyczną podmioty te są powiązane</w:t>
      </w:r>
      <w:r>
        <w:rPr>
          <w:rFonts w:ascii="Tahoma" w:hAnsi="Tahoma" w:cs="Tahoma"/>
          <w:bCs/>
          <w:sz w:val="20"/>
          <w:szCs w:val="20"/>
          <w:lang w:val="x-none"/>
        </w:rPr>
        <w:t>. Znaczenie mają tu tylko takie relacje, które dotyczą powiązań za pośrednictwem osób fizycznych (</w:t>
      </w:r>
      <w:r>
        <w:rPr>
          <w:rFonts w:ascii="Tahoma" w:hAnsi="Tahoma" w:cs="Tahoma"/>
          <w:b/>
          <w:bCs/>
          <w:sz w:val="20"/>
          <w:szCs w:val="20"/>
          <w:lang w:val="x-none"/>
        </w:rPr>
        <w:t>mających decydujący wpływ na zarządzanie/podejmowanie decyzji w danym podmiocie</w:t>
      </w:r>
      <w:r>
        <w:rPr>
          <w:rFonts w:ascii="Tahoma" w:hAnsi="Tahoma" w:cs="Tahoma"/>
          <w:bCs/>
          <w:sz w:val="20"/>
          <w:szCs w:val="20"/>
          <w:lang w:val="x-none"/>
        </w:rPr>
        <w:t>) z innymi podmiotami, które działają na tym samym rynku lub rynkach pokrewnych w</w:t>
      </w:r>
      <w:r>
        <w:rPr>
          <w:rFonts w:ascii="Tahoma" w:hAnsi="Tahoma" w:cs="Tahoma"/>
          <w:bCs/>
          <w:sz w:val="20"/>
          <w:szCs w:val="20"/>
        </w:rPr>
        <w:t> </w:t>
      </w:r>
      <w:r>
        <w:rPr>
          <w:rFonts w:ascii="Tahoma" w:hAnsi="Tahoma" w:cs="Tahoma"/>
          <w:bCs/>
          <w:sz w:val="20"/>
          <w:szCs w:val="20"/>
          <w:lang w:val="x-none"/>
        </w:rPr>
        <w:t>rozumieniu obwieszczenia Komisji w sprawie definicji rynku właściwego do celów wspólnotowego prawa konkurencji (Dz.</w:t>
      </w:r>
      <w:r>
        <w:rPr>
          <w:rFonts w:ascii="Tahoma" w:hAnsi="Tahoma" w:cs="Tahoma"/>
          <w:bCs/>
          <w:sz w:val="20"/>
          <w:szCs w:val="20"/>
        </w:rPr>
        <w:t xml:space="preserve"> </w:t>
      </w:r>
      <w:r>
        <w:rPr>
          <w:rFonts w:ascii="Tahoma" w:hAnsi="Tahoma" w:cs="Tahoma"/>
          <w:bCs/>
          <w:sz w:val="20"/>
          <w:szCs w:val="20"/>
          <w:lang w:val="x-none"/>
        </w:rPr>
        <w:t>U.</w:t>
      </w:r>
      <w:r>
        <w:rPr>
          <w:rFonts w:ascii="Tahoma" w:hAnsi="Tahoma" w:cs="Tahoma"/>
          <w:bCs/>
          <w:sz w:val="20"/>
          <w:szCs w:val="20"/>
        </w:rPr>
        <w:t xml:space="preserve"> </w:t>
      </w:r>
      <w:r>
        <w:rPr>
          <w:rFonts w:ascii="Tahoma" w:hAnsi="Tahoma" w:cs="Tahoma"/>
          <w:bCs/>
          <w:sz w:val="20"/>
          <w:szCs w:val="20"/>
          <w:lang w:val="x-none"/>
        </w:rPr>
        <w:t>WE C372/5), przy czym rynek pokrewny to rynek bezpośrednio sąsiedni w</w:t>
      </w:r>
      <w:r>
        <w:rPr>
          <w:rFonts w:ascii="Tahoma" w:hAnsi="Tahoma" w:cs="Tahoma"/>
          <w:bCs/>
          <w:sz w:val="20"/>
          <w:szCs w:val="20"/>
        </w:rPr>
        <w:t> </w:t>
      </w:r>
      <w:r>
        <w:rPr>
          <w:rFonts w:ascii="Tahoma" w:hAnsi="Tahoma" w:cs="Tahoma"/>
          <w:bCs/>
          <w:sz w:val="20"/>
          <w:szCs w:val="20"/>
          <w:lang w:val="x-none"/>
        </w:rPr>
        <w:t>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w:t>
      </w:r>
      <w:r>
        <w:rPr>
          <w:rFonts w:ascii="Tahoma" w:hAnsi="Tahoma" w:cs="Tahoma"/>
          <w:bCs/>
          <w:sz w:val="20"/>
          <w:szCs w:val="20"/>
        </w:rPr>
        <w:t>m</w:t>
      </w:r>
      <w:r>
        <w:rPr>
          <w:rFonts w:ascii="Tahoma" w:hAnsi="Tahoma" w:cs="Tahoma"/>
          <w:bCs/>
          <w:sz w:val="20"/>
          <w:szCs w:val="20"/>
          <w:lang w:val="x-none"/>
        </w:rPr>
        <w:t xml:space="preserve"> rynku lub na rynkach pokrewnych, </w:t>
      </w:r>
      <w:r>
        <w:rPr>
          <w:rFonts w:ascii="Tahoma" w:hAnsi="Tahoma" w:cs="Tahoma"/>
          <w:b/>
          <w:bCs/>
          <w:sz w:val="20"/>
          <w:szCs w:val="20"/>
          <w:lang w:val="x-none"/>
        </w:rPr>
        <w:t xml:space="preserve">wówczas może to świadczyć o tym, </w:t>
      </w:r>
      <w:r>
        <w:rPr>
          <w:rFonts w:ascii="Tahoma" w:hAnsi="Tahoma" w:cs="Tahoma"/>
          <w:b/>
          <w:bCs/>
          <w:sz w:val="20"/>
          <w:szCs w:val="20"/>
        </w:rPr>
        <w:t>ż</w:t>
      </w:r>
      <w:r>
        <w:rPr>
          <w:rFonts w:ascii="Tahoma" w:hAnsi="Tahoma" w:cs="Tahoma"/>
          <w:b/>
          <w:bCs/>
          <w:sz w:val="20"/>
          <w:szCs w:val="20"/>
          <w:lang w:val="x-none"/>
        </w:rPr>
        <w:t>e podmioty te są powiązane (poprzez t</w:t>
      </w:r>
      <w:r>
        <w:rPr>
          <w:rFonts w:ascii="Tahoma" w:hAnsi="Tahoma" w:cs="Tahoma"/>
          <w:b/>
          <w:bCs/>
          <w:sz w:val="20"/>
          <w:szCs w:val="20"/>
        </w:rPr>
        <w:t>ę</w:t>
      </w:r>
      <w:r>
        <w:rPr>
          <w:rFonts w:ascii="Tahoma" w:hAnsi="Tahoma" w:cs="Tahoma"/>
          <w:b/>
          <w:bCs/>
          <w:sz w:val="20"/>
          <w:szCs w:val="20"/>
          <w:lang w:val="x-none"/>
        </w:rPr>
        <w:t xml:space="preserve"> właśnie osobę fizyczną).</w:t>
      </w:r>
      <w:r>
        <w:rPr>
          <w:rFonts w:ascii="Tahoma" w:hAnsi="Tahoma" w:cs="Tahoma"/>
          <w:bCs/>
          <w:sz w:val="20"/>
          <w:szCs w:val="20"/>
          <w:lang w:val="x-none"/>
        </w:rPr>
        <w:t xml:space="preserve"> W przypadku, gdy wpływ za pośrednictwem osoby fizycznej nie będzie dominujący </w:t>
      </w:r>
      <w:r>
        <w:rPr>
          <w:rFonts w:ascii="Tahoma" w:hAnsi="Tahoma" w:cs="Tahoma"/>
          <w:bCs/>
          <w:sz w:val="20"/>
          <w:szCs w:val="20"/>
        </w:rPr>
        <w:t>i</w:t>
      </w:r>
      <w:r>
        <w:rPr>
          <w:rFonts w:ascii="Tahoma" w:hAnsi="Tahoma" w:cs="Tahoma"/>
          <w:bCs/>
          <w:sz w:val="20"/>
          <w:szCs w:val="20"/>
          <w:lang w:val="x-none"/>
        </w:rPr>
        <w:t xml:space="preserve"> podmiot </w:t>
      </w:r>
      <w:r>
        <w:rPr>
          <w:rFonts w:ascii="Tahoma" w:hAnsi="Tahoma" w:cs="Tahoma"/>
          <w:b/>
          <w:bCs/>
          <w:sz w:val="20"/>
          <w:szCs w:val="20"/>
          <w:lang w:val="x-none"/>
        </w:rPr>
        <w:t>nie działa na tym samym rynku lub rynkach pokrewnych</w:t>
      </w:r>
      <w:r>
        <w:rPr>
          <w:rFonts w:ascii="Tahoma" w:hAnsi="Tahoma" w:cs="Tahoma"/>
          <w:bCs/>
          <w:sz w:val="20"/>
          <w:szCs w:val="20"/>
          <w:lang w:val="x-none"/>
        </w:rPr>
        <w:t xml:space="preserve"> wówczas przedsiębiorca zachowuje swój niezależny charakter.</w:t>
      </w:r>
    </w:p>
    <w:p w14:paraId="3B4578C3" w14:textId="77777777" w:rsidR="00534E6F" w:rsidRPr="00534E6F" w:rsidRDefault="00534E6F">
      <w:pPr>
        <w:jc w:val="both"/>
        <w:rPr>
          <w:rFonts w:ascii="Tahoma" w:hAnsi="Tahoma" w:cs="Tahoma"/>
          <w:bCs/>
          <w:sz w:val="20"/>
          <w:szCs w:val="20"/>
        </w:rPr>
      </w:pPr>
      <w:r>
        <w:rPr>
          <w:rFonts w:ascii="Tahoma" w:hAnsi="Tahoma" w:cs="Tahoma"/>
          <w:bCs/>
          <w:sz w:val="20"/>
          <w:szCs w:val="20"/>
        </w:rPr>
        <w:t xml:space="preserve">Dla stwierdzenia dominującego wpływu na przedsiębiorstwo wystarczające jest </w:t>
      </w:r>
      <w:r w:rsidRPr="00534E6F">
        <w:rPr>
          <w:rFonts w:ascii="Tahoma" w:hAnsi="Tahoma" w:cs="Tahoma"/>
          <w:b/>
          <w:bCs/>
          <w:sz w:val="20"/>
          <w:szCs w:val="20"/>
        </w:rPr>
        <w:t>faktyczne przejęcie kontroli</w:t>
      </w:r>
      <w:r w:rsidR="000B4D8E" w:rsidRPr="000B4D8E">
        <w:rPr>
          <w:rFonts w:ascii="Tahoma" w:hAnsi="Tahoma" w:cs="Tahoma"/>
          <w:bCs/>
          <w:sz w:val="20"/>
          <w:szCs w:val="20"/>
        </w:rPr>
        <w:t>,</w:t>
      </w:r>
      <w:r w:rsidRPr="00534E6F">
        <w:rPr>
          <w:rFonts w:ascii="Tahoma" w:hAnsi="Tahoma" w:cs="Tahoma"/>
          <w:b/>
          <w:bCs/>
          <w:sz w:val="20"/>
          <w:szCs w:val="20"/>
        </w:rPr>
        <w:t xml:space="preserve"> </w:t>
      </w:r>
      <w:r>
        <w:rPr>
          <w:rFonts w:ascii="Tahoma" w:hAnsi="Tahoma" w:cs="Tahoma"/>
          <w:bCs/>
          <w:sz w:val="20"/>
          <w:szCs w:val="20"/>
        </w:rPr>
        <w:t xml:space="preserve">nawet jeżeli podmiot dominujący nie posiada większości kapitału kontrolowanej jednostki </w:t>
      </w:r>
      <w:r w:rsidR="0009583D">
        <w:rPr>
          <w:rFonts w:ascii="Tahoma" w:hAnsi="Tahoma" w:cs="Tahoma"/>
          <w:bCs/>
          <w:sz w:val="20"/>
          <w:szCs w:val="20"/>
        </w:rPr>
        <w:t xml:space="preserve">gospodarczej. O przejęciu kontroli decydować będą zarówno </w:t>
      </w:r>
      <w:r w:rsidR="0009583D" w:rsidRPr="00025678">
        <w:rPr>
          <w:rFonts w:ascii="Tahoma" w:hAnsi="Tahoma" w:cs="Tahoma"/>
          <w:b/>
          <w:bCs/>
          <w:sz w:val="20"/>
          <w:szCs w:val="20"/>
        </w:rPr>
        <w:t>okoliczności prawne</w:t>
      </w:r>
      <w:r w:rsidR="0009583D">
        <w:rPr>
          <w:rFonts w:ascii="Tahoma" w:hAnsi="Tahoma" w:cs="Tahoma"/>
          <w:bCs/>
          <w:sz w:val="20"/>
          <w:szCs w:val="20"/>
        </w:rPr>
        <w:t xml:space="preserve"> (np. posiadanie udziałów w ilości dającej prawo ponad 50% głosów w organach innego przedsiębiorcy lub prawa weta przy podejmowaniu decyzji o kluczowym znaczeniu dla strategicznych działań biznesowych, np. prawa weta w stosunku do biznesplanu lub budżetu)</w:t>
      </w:r>
      <w:r w:rsidR="000B4D8E">
        <w:rPr>
          <w:rFonts w:ascii="Tahoma" w:hAnsi="Tahoma" w:cs="Tahoma"/>
          <w:bCs/>
          <w:sz w:val="20"/>
          <w:szCs w:val="20"/>
        </w:rPr>
        <w:t xml:space="preserve">, jak i </w:t>
      </w:r>
      <w:r w:rsidR="000B4D8E" w:rsidRPr="004907B9">
        <w:rPr>
          <w:rFonts w:ascii="Tahoma" w:hAnsi="Tahoma" w:cs="Tahoma"/>
          <w:b/>
          <w:bCs/>
          <w:sz w:val="20"/>
          <w:szCs w:val="20"/>
        </w:rPr>
        <w:t>faktyczne</w:t>
      </w:r>
      <w:r w:rsidR="000B4D8E">
        <w:rPr>
          <w:rFonts w:ascii="Tahoma" w:hAnsi="Tahoma" w:cs="Tahoma"/>
          <w:bCs/>
          <w:sz w:val="20"/>
          <w:szCs w:val="20"/>
        </w:rPr>
        <w:t xml:space="preserve"> (np. </w:t>
      </w:r>
      <w:r w:rsidR="00996123">
        <w:rPr>
          <w:rFonts w:ascii="Tahoma" w:hAnsi="Tahoma" w:cs="Tahoma"/>
          <w:bCs/>
          <w:sz w:val="20"/>
          <w:szCs w:val="20"/>
        </w:rPr>
        <w:t>możliwość wywierania</w:t>
      </w:r>
      <w:r w:rsidR="00AB0E5D" w:rsidRPr="00AB0E5D">
        <w:rPr>
          <w:rFonts w:ascii="Tahoma" w:hAnsi="Tahoma" w:cs="Tahoma"/>
          <w:bCs/>
          <w:sz w:val="20"/>
          <w:szCs w:val="20"/>
        </w:rPr>
        <w:t xml:space="preserve"> </w:t>
      </w:r>
      <w:r w:rsidR="00AB0E5D">
        <w:rPr>
          <w:rFonts w:ascii="Tahoma" w:hAnsi="Tahoma" w:cs="Tahoma"/>
          <w:bCs/>
          <w:sz w:val="20"/>
          <w:szCs w:val="20"/>
        </w:rPr>
        <w:t>dominującego wpływu</w:t>
      </w:r>
      <w:r w:rsidR="00996123">
        <w:rPr>
          <w:rFonts w:ascii="Tahoma" w:hAnsi="Tahoma" w:cs="Tahoma"/>
          <w:bCs/>
          <w:sz w:val="20"/>
          <w:szCs w:val="20"/>
        </w:rPr>
        <w:t xml:space="preserve">, pomimo posiadania mniejszościowego choć </w:t>
      </w:r>
      <w:r w:rsidR="000B4D8E">
        <w:rPr>
          <w:rFonts w:ascii="Tahoma" w:hAnsi="Tahoma" w:cs="Tahoma"/>
          <w:bCs/>
          <w:sz w:val="20"/>
          <w:szCs w:val="20"/>
        </w:rPr>
        <w:t>znacznego pakietu udziałów</w:t>
      </w:r>
      <w:r w:rsidR="00996123">
        <w:rPr>
          <w:rFonts w:ascii="Tahoma" w:hAnsi="Tahoma" w:cs="Tahoma"/>
          <w:bCs/>
          <w:sz w:val="20"/>
          <w:szCs w:val="20"/>
        </w:rPr>
        <w:t xml:space="preserve"> </w:t>
      </w:r>
      <w:r w:rsidR="006E0622">
        <w:rPr>
          <w:rFonts w:ascii="Tahoma" w:hAnsi="Tahoma" w:cs="Tahoma"/>
          <w:bCs/>
          <w:sz w:val="20"/>
          <w:szCs w:val="20"/>
        </w:rPr>
        <w:t>(np. </w:t>
      </w:r>
      <w:r w:rsidR="00996123">
        <w:rPr>
          <w:rFonts w:ascii="Tahoma" w:hAnsi="Tahoma" w:cs="Tahoma"/>
          <w:bCs/>
          <w:sz w:val="20"/>
          <w:szCs w:val="20"/>
        </w:rPr>
        <w:t>40%), p</w:t>
      </w:r>
      <w:r w:rsidR="000B4D8E">
        <w:rPr>
          <w:rFonts w:ascii="Tahoma" w:hAnsi="Tahoma" w:cs="Tahoma"/>
          <w:bCs/>
          <w:sz w:val="20"/>
          <w:szCs w:val="20"/>
        </w:rPr>
        <w:t xml:space="preserve">rzy istotnym rozproszeniu głosów pozostałych wspólników). </w:t>
      </w:r>
    </w:p>
    <w:p w14:paraId="7336A967" w14:textId="77777777" w:rsidR="0013412F" w:rsidRDefault="00F36164">
      <w:pPr>
        <w:jc w:val="both"/>
        <w:rPr>
          <w:rFonts w:ascii="Tahoma" w:hAnsi="Tahoma" w:cs="Tahoma"/>
          <w:sz w:val="20"/>
          <w:szCs w:val="20"/>
          <w:lang w:val="x-none"/>
        </w:rPr>
      </w:pPr>
      <w:r>
        <w:rPr>
          <w:rFonts w:ascii="Tahoma" w:hAnsi="Tahoma" w:cs="Tahoma"/>
          <w:sz w:val="20"/>
          <w:szCs w:val="20"/>
          <w:lang w:val="x-none"/>
        </w:rPr>
        <w:lastRenderedPageBreak/>
        <w:t>Za „</w:t>
      </w:r>
      <w:r>
        <w:rPr>
          <w:rFonts w:ascii="Tahoma" w:hAnsi="Tahoma" w:cs="Tahoma"/>
          <w:b/>
          <w:bCs/>
          <w:sz w:val="20"/>
          <w:szCs w:val="20"/>
          <w:lang w:val="x-none"/>
        </w:rPr>
        <w:t>rynek pokrewny</w:t>
      </w:r>
      <w:r>
        <w:rPr>
          <w:rFonts w:ascii="Tahoma" w:hAnsi="Tahoma" w:cs="Tahoma"/>
          <w:sz w:val="20"/>
          <w:szCs w:val="20"/>
          <w:lang w:val="x-none"/>
        </w:rPr>
        <w:t>” uważa się rynek dla danego produktu lub usługi znajdujący się bezpośrednio na wyższym lub niższym szczeblu rynku w stosunku do rynku właściwego.</w:t>
      </w:r>
    </w:p>
    <w:p w14:paraId="130DC916" w14:textId="77777777" w:rsidR="0013412F" w:rsidRDefault="00F36164">
      <w:pPr>
        <w:jc w:val="both"/>
        <w:outlineLvl w:val="0"/>
        <w:rPr>
          <w:rFonts w:ascii="Tahoma" w:hAnsi="Tahoma" w:cs="Tahoma"/>
          <w:sz w:val="20"/>
          <w:szCs w:val="20"/>
        </w:rPr>
      </w:pPr>
      <w:r>
        <w:rPr>
          <w:rFonts w:ascii="Tahoma" w:hAnsi="Tahoma" w:cs="Tahoma"/>
          <w:b/>
          <w:sz w:val="20"/>
          <w:szCs w:val="20"/>
        </w:rPr>
        <w:t>USTALANIE DANYCH PRZEDSIĘBIORSTWA</w:t>
      </w:r>
    </w:p>
    <w:p w14:paraId="12E7FD6E" w14:textId="77777777" w:rsidR="0013412F" w:rsidRDefault="00F36164">
      <w:pPr>
        <w:jc w:val="both"/>
        <w:rPr>
          <w:rFonts w:ascii="Tahoma" w:hAnsi="Tahoma" w:cs="Tahoma"/>
          <w:sz w:val="20"/>
          <w:szCs w:val="20"/>
          <w:u w:val="single"/>
          <w:lang w:val="x-none"/>
        </w:rPr>
      </w:pPr>
      <w:r>
        <w:rPr>
          <w:rFonts w:ascii="Tahoma" w:hAnsi="Tahoma" w:cs="Tahoma"/>
          <w:sz w:val="20"/>
          <w:szCs w:val="20"/>
          <w:lang w:val="x-none"/>
        </w:rPr>
        <w:t xml:space="preserve">W przypadku przedsiębiorstwa </w:t>
      </w:r>
      <w:r>
        <w:rPr>
          <w:rFonts w:ascii="Tahoma" w:hAnsi="Tahoma" w:cs="Tahoma"/>
          <w:b/>
          <w:bCs/>
          <w:sz w:val="20"/>
          <w:szCs w:val="20"/>
          <w:lang w:val="x-none"/>
        </w:rPr>
        <w:t>samodzielnego</w:t>
      </w:r>
      <w:r>
        <w:rPr>
          <w:rFonts w:ascii="Tahoma" w:hAnsi="Tahoma" w:cs="Tahoma"/>
          <w:sz w:val="20"/>
          <w:szCs w:val="20"/>
          <w:lang w:val="x-none"/>
        </w:rPr>
        <w:t xml:space="preserve"> dane dotyczące zatrudnienia oraz dane dotyczące  wielkości obrotu i rocznej sumy bilansowej tego przedsiębiorstwa ustalane są wyłącznie na podstawie rachunków tego przedsiębiorstwa.</w:t>
      </w:r>
    </w:p>
    <w:p w14:paraId="68F20D6C"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przypadku przedsiębiorstw </w:t>
      </w:r>
      <w:r>
        <w:rPr>
          <w:rFonts w:ascii="Tahoma" w:hAnsi="Tahoma" w:cs="Tahoma"/>
          <w:b/>
          <w:bCs/>
          <w:sz w:val="20"/>
          <w:szCs w:val="20"/>
          <w:lang w:val="x-none"/>
        </w:rPr>
        <w:t>partnerskich</w:t>
      </w:r>
      <w:r>
        <w:rPr>
          <w:rFonts w:ascii="Tahoma" w:hAnsi="Tahoma" w:cs="Tahoma"/>
          <w:sz w:val="20"/>
          <w:szCs w:val="20"/>
          <w:lang w:val="x-none"/>
        </w:rPr>
        <w:t xml:space="preserve">, do danych </w:t>
      </w:r>
      <w:r>
        <w:rPr>
          <w:rFonts w:ascii="Tahoma" w:hAnsi="Tahoma" w:cs="Tahoma"/>
          <w:sz w:val="20"/>
          <w:szCs w:val="20"/>
        </w:rPr>
        <w:t>przedsiębiorcy</w:t>
      </w:r>
      <w:r>
        <w:rPr>
          <w:rFonts w:ascii="Tahoma" w:hAnsi="Tahoma" w:cs="Tahoma"/>
          <w:sz w:val="20"/>
          <w:szCs w:val="20"/>
          <w:lang w:val="x-none"/>
        </w:rPr>
        <w:t xml:space="preserve"> dotyczących zatrudnienia oraz danych dotyczących wielkości obrotu i</w:t>
      </w:r>
      <w:r>
        <w:rPr>
          <w:rFonts w:ascii="Tahoma" w:hAnsi="Tahoma" w:cs="Tahoma"/>
          <w:sz w:val="20"/>
          <w:szCs w:val="20"/>
        </w:rPr>
        <w:t> </w:t>
      </w:r>
      <w:r>
        <w:rPr>
          <w:rFonts w:ascii="Tahoma" w:hAnsi="Tahoma" w:cs="Tahoma"/>
          <w:sz w:val="20"/>
          <w:szCs w:val="20"/>
          <w:lang w:val="x-none"/>
        </w:rPr>
        <w:t>rocznej sumy bilansowej, należy dodać dane każdego przedsiębiorstwa partnerskiego, proporcjonalnie do procentowego udziału w kapitale lub w</w:t>
      </w:r>
      <w:r>
        <w:rPr>
          <w:rFonts w:ascii="Tahoma" w:hAnsi="Tahoma" w:cs="Tahoma"/>
          <w:sz w:val="20"/>
          <w:szCs w:val="20"/>
        </w:rPr>
        <w:t> p</w:t>
      </w:r>
      <w:r>
        <w:rPr>
          <w:rFonts w:ascii="Tahoma" w:hAnsi="Tahoma" w:cs="Tahoma"/>
          <w:sz w:val="20"/>
          <w:szCs w:val="20"/>
          <w:lang w:val="x-none"/>
        </w:rPr>
        <w:t xml:space="preserve">rawie głosu (zależnie od tego, która z tych wartości jest większa). </w:t>
      </w:r>
    </w:p>
    <w:p w14:paraId="28F9C55F" w14:textId="77777777" w:rsidR="0013412F" w:rsidRDefault="00F36164">
      <w:pPr>
        <w:jc w:val="both"/>
        <w:rPr>
          <w:rFonts w:ascii="Tahoma" w:hAnsi="Tahoma" w:cs="Tahoma"/>
          <w:sz w:val="20"/>
          <w:szCs w:val="20"/>
        </w:rPr>
      </w:pPr>
      <w:r>
        <w:rPr>
          <w:rFonts w:ascii="Tahoma" w:hAnsi="Tahoma" w:cs="Tahoma"/>
          <w:sz w:val="20"/>
          <w:szCs w:val="20"/>
          <w:lang w:val="x-none"/>
        </w:rPr>
        <w:t>W przypadku przedsiębiorstw posiadających nawzajem akcje/udziały/prawa głosu (cross-holding) stosuje się wyższy procent.</w:t>
      </w:r>
      <w:r>
        <w:rPr>
          <w:rFonts w:ascii="Tahoma" w:hAnsi="Tahoma" w:cs="Tahoma"/>
          <w:sz w:val="20"/>
          <w:szCs w:val="20"/>
        </w:rPr>
        <w:t xml:space="preserve"> </w:t>
      </w:r>
    </w:p>
    <w:p w14:paraId="11159EE3" w14:textId="77777777" w:rsidR="0013412F" w:rsidRDefault="00F36164">
      <w:pPr>
        <w:jc w:val="both"/>
      </w:pPr>
      <w:r>
        <w:rPr>
          <w:rFonts w:ascii="Tahoma" w:hAnsi="Tahoma" w:cs="Tahoma"/>
          <w:sz w:val="20"/>
          <w:szCs w:val="20"/>
          <w:lang w:val="x-none"/>
        </w:rPr>
        <w:t xml:space="preserve">W przypadku przedsiębiorstw </w:t>
      </w:r>
      <w:r>
        <w:rPr>
          <w:rFonts w:ascii="Tahoma" w:hAnsi="Tahoma" w:cs="Tahoma"/>
          <w:b/>
          <w:bCs/>
          <w:sz w:val="20"/>
          <w:szCs w:val="20"/>
          <w:lang w:val="x-none"/>
        </w:rPr>
        <w:t>powiązanych</w:t>
      </w:r>
      <w:r>
        <w:rPr>
          <w:rFonts w:ascii="Tahoma" w:hAnsi="Tahoma" w:cs="Tahoma"/>
          <w:sz w:val="20"/>
          <w:szCs w:val="20"/>
          <w:lang w:val="x-none"/>
        </w:rPr>
        <w:t xml:space="preserve">, do danych </w:t>
      </w:r>
      <w:r>
        <w:rPr>
          <w:rFonts w:ascii="Tahoma" w:hAnsi="Tahoma" w:cs="Tahoma"/>
          <w:sz w:val="20"/>
          <w:szCs w:val="20"/>
        </w:rPr>
        <w:t xml:space="preserve"> przedsiębiorcy</w:t>
      </w:r>
      <w:r>
        <w:rPr>
          <w:rFonts w:ascii="Tahoma" w:hAnsi="Tahoma" w:cs="Tahoma"/>
          <w:sz w:val="20"/>
          <w:szCs w:val="20"/>
          <w:lang w:val="x-none"/>
        </w:rPr>
        <w:t xml:space="preserve"> dotyczących zatrudnienia oraz danych dotyczących wielkości obrotu i</w:t>
      </w:r>
      <w:r>
        <w:rPr>
          <w:rFonts w:ascii="Tahoma" w:hAnsi="Tahoma" w:cs="Tahoma"/>
          <w:sz w:val="20"/>
          <w:szCs w:val="20"/>
        </w:rPr>
        <w:t> </w:t>
      </w:r>
      <w:r>
        <w:rPr>
          <w:rFonts w:ascii="Tahoma" w:hAnsi="Tahoma" w:cs="Tahoma"/>
          <w:sz w:val="20"/>
          <w:szCs w:val="20"/>
          <w:lang w:val="x-none"/>
        </w:rPr>
        <w:t xml:space="preserve">rocznej sumy bilansowej dodaje się w 100% dane </w:t>
      </w:r>
      <w:r>
        <w:rPr>
          <w:rFonts w:ascii="Tahoma" w:hAnsi="Tahoma" w:cs="Tahoma"/>
          <w:sz w:val="20"/>
          <w:szCs w:val="20"/>
        </w:rPr>
        <w:t xml:space="preserve">każdego </w:t>
      </w:r>
      <w:r>
        <w:rPr>
          <w:rFonts w:ascii="Tahoma" w:hAnsi="Tahoma" w:cs="Tahoma"/>
          <w:sz w:val="20"/>
          <w:szCs w:val="20"/>
          <w:lang w:val="x-none"/>
        </w:rPr>
        <w:t>przedsiębiorstwa powiązanego.</w:t>
      </w:r>
    </w:p>
    <w:p w14:paraId="057D27FC" w14:textId="77777777" w:rsidR="0013412F" w:rsidRDefault="00F36164">
      <w:pPr>
        <w:jc w:val="both"/>
        <w:rPr>
          <w:rFonts w:ascii="Tahoma" w:hAnsi="Tahoma" w:cs="Tahoma"/>
          <w:sz w:val="20"/>
          <w:szCs w:val="20"/>
        </w:rPr>
      </w:pPr>
      <w:r>
        <w:rPr>
          <w:rFonts w:ascii="Tahoma" w:hAnsi="Tahoma" w:cs="Tahoma"/>
          <w:sz w:val="20"/>
          <w:szCs w:val="20"/>
          <w:lang w:val="x-none"/>
        </w:rPr>
        <w:t xml:space="preserve">Dane, które będą stosowane przy określaniu liczby personelu i kwot finansowych są to dane odnoszące się do zamkniętych okresów </w:t>
      </w:r>
      <w:r>
        <w:rPr>
          <w:rFonts w:ascii="Tahoma" w:hAnsi="Tahoma" w:cs="Tahoma"/>
          <w:sz w:val="20"/>
          <w:szCs w:val="20"/>
        </w:rPr>
        <w:t>obrotowych</w:t>
      </w:r>
      <w:r>
        <w:rPr>
          <w:rFonts w:ascii="Tahoma" w:hAnsi="Tahoma" w:cs="Tahoma"/>
          <w:sz w:val="20"/>
          <w:szCs w:val="20"/>
          <w:lang w:val="x-none"/>
        </w:rPr>
        <w:t xml:space="preserve"> i są obliczone na podstawie rocznej. Są one brane pod uwagę od dnia zamknięcia ksiąg rachunkowych. Kwota wybrana na obrót jest obliczana bez uwzględniania podatku VAT i innych podatków pośrednich. </w:t>
      </w:r>
    </w:p>
    <w:p w14:paraId="2D73A6E5" w14:textId="77777777" w:rsidR="0013412F" w:rsidRDefault="00F36164">
      <w:pPr>
        <w:jc w:val="both"/>
        <w:rPr>
          <w:rFonts w:ascii="Tahoma" w:hAnsi="Tahoma" w:cs="Tahoma"/>
          <w:sz w:val="20"/>
          <w:szCs w:val="20"/>
          <w:lang w:val="x-none"/>
        </w:rPr>
      </w:pPr>
      <w:r>
        <w:rPr>
          <w:rFonts w:ascii="Tahoma" w:hAnsi="Tahoma" w:cs="Tahoma"/>
          <w:sz w:val="20"/>
          <w:szCs w:val="20"/>
          <w:lang w:val="x-none"/>
        </w:rPr>
        <w:t>Zamknięcie okresu sprawozdawczego dokonywane jest poprzez sam upływ tego okresu i nie jest ono tożsame z</w:t>
      </w:r>
      <w:r>
        <w:rPr>
          <w:rFonts w:ascii="Tahoma" w:hAnsi="Tahoma" w:cs="Tahoma"/>
          <w:sz w:val="20"/>
          <w:szCs w:val="20"/>
        </w:rPr>
        <w:t> </w:t>
      </w:r>
      <w:r>
        <w:rPr>
          <w:rFonts w:ascii="Tahoma" w:hAnsi="Tahoma" w:cs="Tahoma"/>
          <w:sz w:val="20"/>
          <w:szCs w:val="20"/>
          <w:lang w:val="x-none"/>
        </w:rPr>
        <w:t xml:space="preserve">zatwierdzeniem tego sprawozdania przez odpowiedni organ przedsiębiorstwa. </w:t>
      </w:r>
    </w:p>
    <w:p w14:paraId="48D66972" w14:textId="77777777" w:rsidR="0013412F" w:rsidRDefault="00F36164">
      <w:pPr>
        <w:jc w:val="both"/>
        <w:rPr>
          <w:rFonts w:ascii="Tahoma" w:hAnsi="Tahoma" w:cs="Tahoma"/>
          <w:sz w:val="20"/>
          <w:szCs w:val="20"/>
          <w:lang w:val="x-none"/>
        </w:rPr>
      </w:pPr>
      <w:r>
        <w:rPr>
          <w:rFonts w:ascii="Tahoma" w:hAnsi="Tahoma" w:cs="Tahoma"/>
          <w:b/>
          <w:bCs/>
          <w:sz w:val="20"/>
          <w:szCs w:val="20"/>
          <w:lang w:val="x-none"/>
        </w:rPr>
        <w:t>Liczba zatrudnionych</w:t>
      </w:r>
      <w:r>
        <w:rPr>
          <w:rFonts w:ascii="Tahoma" w:hAnsi="Tahoma" w:cs="Tahoma"/>
          <w:sz w:val="20"/>
          <w:szCs w:val="20"/>
          <w:lang w:val="x-none"/>
        </w:rPr>
        <w:t xml:space="preserve"> osób odpowiada liczbie</w:t>
      </w:r>
      <w:r>
        <w:rPr>
          <w:rFonts w:ascii="Tahoma" w:hAnsi="Tahoma" w:cs="Tahoma"/>
          <w:sz w:val="20"/>
          <w:szCs w:val="20"/>
        </w:rPr>
        <w:t xml:space="preserve"> „</w:t>
      </w:r>
      <w:r>
        <w:rPr>
          <w:rFonts w:ascii="Tahoma" w:hAnsi="Tahoma" w:cs="Tahoma"/>
          <w:sz w:val="20"/>
          <w:szCs w:val="20"/>
          <w:lang w:val="x-none"/>
        </w:rPr>
        <w:t xml:space="preserve">rocznych jednostek </w:t>
      </w:r>
      <w:r w:rsidR="00186C39">
        <w:rPr>
          <w:rFonts w:ascii="Tahoma" w:hAnsi="Tahoma" w:cs="Tahoma"/>
          <w:sz w:val="20"/>
          <w:szCs w:val="20"/>
        </w:rPr>
        <w:t>pracy</w:t>
      </w:r>
      <w:r>
        <w:rPr>
          <w:rFonts w:ascii="Tahoma" w:hAnsi="Tahoma" w:cs="Tahoma"/>
          <w:sz w:val="20"/>
          <w:szCs w:val="20"/>
        </w:rPr>
        <w:t>”</w:t>
      </w:r>
      <w:r>
        <w:rPr>
          <w:rFonts w:ascii="Tahoma" w:hAnsi="Tahoma" w:cs="Tahoma"/>
          <w:sz w:val="20"/>
          <w:szCs w:val="20"/>
          <w:lang w:val="x-none"/>
        </w:rPr>
        <w:t xml:space="preserve"> (RJ</w:t>
      </w:r>
      <w:r w:rsidR="00186C39">
        <w:rPr>
          <w:rFonts w:ascii="Tahoma" w:hAnsi="Tahoma" w:cs="Tahoma"/>
          <w:sz w:val="20"/>
          <w:szCs w:val="20"/>
        </w:rPr>
        <w:t>P</w:t>
      </w:r>
      <w:r>
        <w:rPr>
          <w:rFonts w:ascii="Tahoma" w:hAnsi="Tahoma" w:cs="Tahoma"/>
          <w:sz w:val="20"/>
          <w:szCs w:val="20"/>
          <w:lang w:val="x-none"/>
        </w:rPr>
        <w:t xml:space="preserve">), </w:t>
      </w:r>
      <w:r>
        <w:rPr>
          <w:rFonts w:ascii="Tahoma" w:hAnsi="Tahoma" w:cs="Tahoma"/>
          <w:sz w:val="20"/>
          <w:szCs w:val="20"/>
          <w:lang w:val="x-none"/>
        </w:rPr>
        <w:br/>
        <w:t>to jest liczbie pracowników zatrudnionych w</w:t>
      </w:r>
      <w:r>
        <w:rPr>
          <w:rFonts w:ascii="Tahoma" w:hAnsi="Tahoma" w:cs="Tahoma"/>
          <w:sz w:val="20"/>
          <w:szCs w:val="20"/>
        </w:rPr>
        <w:t> </w:t>
      </w:r>
      <w:r>
        <w:rPr>
          <w:rFonts w:ascii="Tahoma" w:hAnsi="Tahoma" w:cs="Tahoma"/>
          <w:sz w:val="20"/>
          <w:szCs w:val="20"/>
          <w:lang w:val="x-none"/>
        </w:rPr>
        <w:t xml:space="preserve">pełnym wymiarze czasu (na pełnych etatach) </w:t>
      </w:r>
      <w:r>
        <w:rPr>
          <w:rFonts w:ascii="Tahoma" w:hAnsi="Tahoma" w:cs="Tahoma"/>
          <w:sz w:val="20"/>
          <w:szCs w:val="20"/>
          <w:lang w:val="x-none"/>
        </w:rPr>
        <w:br/>
        <w:t>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w:t>
      </w:r>
      <w:r w:rsidR="00186C39">
        <w:rPr>
          <w:rFonts w:ascii="Tahoma" w:hAnsi="Tahoma" w:cs="Tahoma"/>
          <w:sz w:val="20"/>
          <w:szCs w:val="20"/>
        </w:rPr>
        <w:t>P</w:t>
      </w:r>
      <w:r>
        <w:rPr>
          <w:rFonts w:ascii="Tahoma" w:hAnsi="Tahoma" w:cs="Tahoma"/>
          <w:sz w:val="20"/>
          <w:szCs w:val="20"/>
          <w:lang w:val="x-none"/>
        </w:rPr>
        <w:t>. Personel składa się z:</w:t>
      </w:r>
    </w:p>
    <w:p w14:paraId="6498147A" w14:textId="77777777" w:rsidR="0013412F" w:rsidRDefault="00F36164">
      <w:pPr>
        <w:numPr>
          <w:ilvl w:val="0"/>
          <w:numId w:val="4"/>
        </w:numPr>
        <w:spacing w:after="0" w:line="240" w:lineRule="auto"/>
        <w:jc w:val="both"/>
        <w:rPr>
          <w:rFonts w:ascii="Tahoma" w:hAnsi="Tahoma" w:cs="Tahoma"/>
          <w:sz w:val="20"/>
          <w:szCs w:val="20"/>
          <w:lang w:val="x-none"/>
        </w:rPr>
      </w:pPr>
      <w:r>
        <w:rPr>
          <w:rFonts w:ascii="Tahoma" w:hAnsi="Tahoma" w:cs="Tahoma"/>
          <w:sz w:val="20"/>
          <w:szCs w:val="20"/>
          <w:lang w:val="x-none"/>
        </w:rPr>
        <w:t>pracowników;</w:t>
      </w:r>
    </w:p>
    <w:p w14:paraId="395672E6" w14:textId="77777777" w:rsidR="0013412F" w:rsidRDefault="00F36164">
      <w:pPr>
        <w:numPr>
          <w:ilvl w:val="0"/>
          <w:numId w:val="4"/>
        </w:numPr>
        <w:tabs>
          <w:tab w:val="left" w:pos="567"/>
        </w:tabs>
        <w:spacing w:after="0" w:line="240" w:lineRule="auto"/>
        <w:jc w:val="both"/>
        <w:rPr>
          <w:rFonts w:ascii="Tahoma" w:hAnsi="Tahoma" w:cs="Tahoma"/>
          <w:sz w:val="20"/>
          <w:szCs w:val="20"/>
          <w:lang w:val="x-none"/>
        </w:rPr>
      </w:pPr>
      <w:r>
        <w:rPr>
          <w:rFonts w:ascii="Tahoma" w:hAnsi="Tahoma" w:cs="Tahoma"/>
          <w:sz w:val="20"/>
          <w:szCs w:val="20"/>
        </w:rPr>
        <w:t xml:space="preserve">  </w:t>
      </w:r>
      <w:r>
        <w:rPr>
          <w:rFonts w:ascii="Tahoma" w:hAnsi="Tahoma" w:cs="Tahoma"/>
          <w:sz w:val="20"/>
          <w:szCs w:val="20"/>
          <w:lang w:val="x-none"/>
        </w:rPr>
        <w:t>osób pracujących dla przedsiębiorstwa, podlegających mu i uważanych za pracowników na mocy  przepisów prawa krajowego;</w:t>
      </w:r>
    </w:p>
    <w:p w14:paraId="4482AE95" w14:textId="77777777" w:rsidR="0013412F" w:rsidRDefault="00F36164">
      <w:pPr>
        <w:numPr>
          <w:ilvl w:val="0"/>
          <w:numId w:val="4"/>
        </w:numPr>
        <w:spacing w:after="0" w:line="240" w:lineRule="auto"/>
        <w:jc w:val="both"/>
        <w:rPr>
          <w:rFonts w:ascii="Tahoma" w:hAnsi="Tahoma" w:cs="Tahoma"/>
          <w:sz w:val="20"/>
          <w:szCs w:val="20"/>
          <w:lang w:val="x-none"/>
        </w:rPr>
      </w:pPr>
      <w:r>
        <w:rPr>
          <w:rFonts w:ascii="Tahoma" w:hAnsi="Tahoma" w:cs="Tahoma"/>
          <w:sz w:val="20"/>
          <w:szCs w:val="20"/>
          <w:lang w:val="x-none"/>
        </w:rPr>
        <w:t>właścicieli – kierowników;</w:t>
      </w:r>
    </w:p>
    <w:p w14:paraId="6470597A" w14:textId="77777777" w:rsidR="0013412F" w:rsidRDefault="00F36164">
      <w:pPr>
        <w:numPr>
          <w:ilvl w:val="0"/>
          <w:numId w:val="4"/>
        </w:numPr>
        <w:tabs>
          <w:tab w:val="left" w:pos="567"/>
        </w:tabs>
        <w:jc w:val="both"/>
        <w:rPr>
          <w:rFonts w:ascii="Tahoma" w:hAnsi="Tahoma" w:cs="Tahoma"/>
          <w:sz w:val="20"/>
          <w:szCs w:val="20"/>
          <w:lang w:val="x-none"/>
        </w:rPr>
      </w:pPr>
      <w:r>
        <w:rPr>
          <w:rFonts w:ascii="Tahoma" w:hAnsi="Tahoma" w:cs="Tahoma"/>
          <w:sz w:val="20"/>
          <w:szCs w:val="20"/>
        </w:rPr>
        <w:t xml:space="preserve">  </w:t>
      </w:r>
      <w:r>
        <w:rPr>
          <w:rFonts w:ascii="Tahoma" w:hAnsi="Tahoma" w:cs="Tahoma"/>
          <w:sz w:val="20"/>
          <w:szCs w:val="20"/>
          <w:lang w:val="x-none"/>
        </w:rPr>
        <w:t xml:space="preserve">partnerów prowadzących regularną działalność w przedsiębiorstwie i czerpiących </w:t>
      </w:r>
      <w:r>
        <w:rPr>
          <w:rFonts w:ascii="Tahoma" w:hAnsi="Tahoma" w:cs="Tahoma"/>
          <w:sz w:val="20"/>
          <w:szCs w:val="20"/>
        </w:rPr>
        <w:br/>
      </w:r>
      <w:r>
        <w:rPr>
          <w:rFonts w:ascii="Tahoma" w:hAnsi="Tahoma" w:cs="Tahoma"/>
          <w:sz w:val="20"/>
          <w:szCs w:val="20"/>
          <w:lang w:val="x-none"/>
        </w:rPr>
        <w:t>z niego korzyści  finansowe.</w:t>
      </w:r>
    </w:p>
    <w:p w14:paraId="452584DF" w14:textId="77777777" w:rsidR="0013412F" w:rsidRDefault="00F36164">
      <w:pPr>
        <w:jc w:val="both"/>
        <w:rPr>
          <w:rFonts w:ascii="Tahoma" w:hAnsi="Tahoma" w:cs="Tahoma"/>
          <w:sz w:val="20"/>
          <w:szCs w:val="20"/>
          <w:lang w:val="x-none"/>
        </w:rPr>
      </w:pPr>
      <w:r>
        <w:rPr>
          <w:rFonts w:ascii="Tahoma" w:hAnsi="Tahoma" w:cs="Tahoma"/>
          <w:sz w:val="20"/>
          <w:szCs w:val="20"/>
          <w:lang w:val="x-none"/>
        </w:rPr>
        <w:t>Praktykanci lub studenci odbywający szkolenie zawodowe na podstawie umowy o</w:t>
      </w:r>
      <w:r>
        <w:rPr>
          <w:rFonts w:ascii="Tahoma" w:hAnsi="Tahoma" w:cs="Tahoma"/>
          <w:sz w:val="20"/>
          <w:szCs w:val="20"/>
        </w:rPr>
        <w:t> </w:t>
      </w:r>
      <w:r>
        <w:rPr>
          <w:rFonts w:ascii="Tahoma" w:hAnsi="Tahoma" w:cs="Tahoma"/>
          <w:sz w:val="20"/>
          <w:szCs w:val="20"/>
          <w:lang w:val="x-none"/>
        </w:rPr>
        <w:t>praktyce lub szkoleniu zawodowym nie wchodzą w skład personelu. Okres trwania urlopu macierzyńskiego lub wychowawczego nie jest wliczany.</w:t>
      </w:r>
    </w:p>
    <w:p w14:paraId="4B6739E6" w14:textId="77777777" w:rsidR="002A2E48" w:rsidRPr="00DB1A36" w:rsidRDefault="002A2E48">
      <w:pPr>
        <w:jc w:val="both"/>
        <w:rPr>
          <w:rFonts w:ascii="Tahoma" w:hAnsi="Tahoma" w:cs="Tahoma"/>
          <w:sz w:val="20"/>
          <w:szCs w:val="20"/>
        </w:rPr>
      </w:pPr>
      <w:r>
        <w:rPr>
          <w:rFonts w:ascii="Tahoma" w:hAnsi="Tahoma" w:cs="Tahoma"/>
          <w:sz w:val="20"/>
          <w:szCs w:val="20"/>
        </w:rPr>
        <w:t xml:space="preserve">Dane należy przedstawić z dokładnością </w:t>
      </w:r>
      <w:r w:rsidRPr="00FD52AA">
        <w:rPr>
          <w:rFonts w:ascii="Tahoma" w:hAnsi="Tahoma" w:cs="Tahoma"/>
          <w:b/>
          <w:sz w:val="20"/>
          <w:szCs w:val="20"/>
        </w:rPr>
        <w:t>do dwóch miejsc po przecinku</w:t>
      </w:r>
      <w:r>
        <w:rPr>
          <w:rFonts w:ascii="Tahoma" w:hAnsi="Tahoma" w:cs="Tahoma"/>
          <w:sz w:val="20"/>
          <w:szCs w:val="20"/>
        </w:rPr>
        <w:t>.</w:t>
      </w:r>
    </w:p>
    <w:p w14:paraId="5225130E" w14:textId="77777777" w:rsidR="0013412F" w:rsidRDefault="00F36164">
      <w:pPr>
        <w:pStyle w:val="Default"/>
        <w:spacing w:after="60" w:line="278" w:lineRule="auto"/>
        <w:jc w:val="both"/>
        <w:rPr>
          <w:rFonts w:ascii="Tahoma" w:hAnsi="Tahoma" w:cs="Tahoma"/>
          <w:color w:val="00000A"/>
          <w:sz w:val="20"/>
          <w:szCs w:val="20"/>
        </w:rPr>
      </w:pPr>
      <w:r>
        <w:rPr>
          <w:rFonts w:ascii="Tahoma" w:hAnsi="Tahoma" w:cs="Tahoma"/>
          <w:b/>
          <w:bCs/>
          <w:color w:val="00000A"/>
          <w:sz w:val="20"/>
          <w:szCs w:val="20"/>
        </w:rPr>
        <w:t xml:space="preserve">Uwaga: </w:t>
      </w:r>
      <w:r>
        <w:rPr>
          <w:rFonts w:ascii="Tahoma" w:hAnsi="Tahoma" w:cs="Tahoma"/>
          <w:color w:val="00000A"/>
          <w:sz w:val="20"/>
          <w:szCs w:val="20"/>
        </w:rPr>
        <w:t xml:space="preserve">Zgodnie z prawem unijnym za przedsiębiorstwo uważa się podmiot prowadzący działalność gospodarczą </w:t>
      </w:r>
      <w:r>
        <w:rPr>
          <w:rFonts w:ascii="Tahoma" w:hAnsi="Tahoma" w:cs="Tahoma"/>
          <w:bCs/>
          <w:color w:val="00000A"/>
          <w:sz w:val="20"/>
          <w:szCs w:val="20"/>
          <w:u w:val="single"/>
        </w:rPr>
        <w:t>bez względu na jego formę prawną</w:t>
      </w:r>
      <w:r>
        <w:rPr>
          <w:rFonts w:ascii="Tahoma" w:hAnsi="Tahoma" w:cs="Tahoma"/>
          <w:color w:val="00000A"/>
          <w:sz w:val="20"/>
          <w:szCs w:val="20"/>
        </w:rPr>
        <w:t>.</w:t>
      </w:r>
    </w:p>
    <w:p w14:paraId="7358EC81" w14:textId="77777777" w:rsidR="001A690F" w:rsidRDefault="001A690F">
      <w:pPr>
        <w:pStyle w:val="Default"/>
        <w:spacing w:after="60" w:line="278" w:lineRule="auto"/>
        <w:jc w:val="both"/>
        <w:rPr>
          <w:rFonts w:ascii="Tahoma" w:hAnsi="Tahoma" w:cs="Tahoma"/>
          <w:color w:val="00000A"/>
          <w:sz w:val="20"/>
          <w:szCs w:val="20"/>
        </w:rPr>
      </w:pPr>
    </w:p>
    <w:p w14:paraId="35760AB3" w14:textId="77777777" w:rsidR="0013412F" w:rsidRDefault="00F36164">
      <w:pPr>
        <w:pStyle w:val="Akapitzlist"/>
        <w:numPr>
          <w:ilvl w:val="0"/>
          <w:numId w:val="9"/>
        </w:numPr>
        <w:spacing w:after="60" w:line="278" w:lineRule="auto"/>
        <w:jc w:val="both"/>
        <w:rPr>
          <w:rFonts w:ascii="Tahoma" w:hAnsi="Tahoma" w:cs="Tahoma"/>
          <w:sz w:val="20"/>
          <w:szCs w:val="20"/>
          <w:lang w:eastAsia="pl-PL"/>
        </w:rPr>
      </w:pPr>
      <w:r>
        <w:rPr>
          <w:rFonts w:ascii="Tahoma" w:hAnsi="Tahoma" w:cs="Tahoma"/>
          <w:b/>
          <w:sz w:val="20"/>
          <w:szCs w:val="20"/>
        </w:rPr>
        <w:lastRenderedPageBreak/>
        <w:t>Formularz informacji przedstawianych przy ubieganiu się o pomoc de minimis</w:t>
      </w:r>
      <w:r w:rsidR="00416EE0">
        <w:rPr>
          <w:rFonts w:ascii="Tahoma" w:hAnsi="Tahoma" w:cs="Tahoma"/>
          <w:b/>
          <w:sz w:val="20"/>
          <w:szCs w:val="20"/>
        </w:rPr>
        <w:t xml:space="preserve"> </w:t>
      </w:r>
      <w:r w:rsidR="00416EE0" w:rsidRPr="000F275B">
        <w:rPr>
          <w:rFonts w:ascii="Tahoma" w:hAnsi="Tahoma" w:cs="Tahoma"/>
          <w:b/>
          <w:i/>
          <w:sz w:val="20"/>
          <w:szCs w:val="20"/>
        </w:rPr>
        <w:t xml:space="preserve">(załącznik </w:t>
      </w:r>
      <w:r w:rsidR="00416EE0">
        <w:rPr>
          <w:rFonts w:ascii="Tahoma" w:hAnsi="Tahoma" w:cs="Tahoma"/>
          <w:b/>
          <w:i/>
          <w:sz w:val="20"/>
          <w:szCs w:val="20"/>
        </w:rPr>
        <w:t>do umowy wsparcia lub umowy o świadczenie usług doradczych</w:t>
      </w:r>
      <w:r w:rsidR="00416EE0" w:rsidRPr="000F275B">
        <w:rPr>
          <w:rFonts w:ascii="Tahoma" w:hAnsi="Tahoma" w:cs="Tahoma"/>
          <w:b/>
          <w:i/>
          <w:sz w:val="20"/>
          <w:szCs w:val="20"/>
        </w:rPr>
        <w:t>)</w:t>
      </w:r>
    </w:p>
    <w:p w14:paraId="0C8535FE" w14:textId="77777777" w:rsidR="0013412F" w:rsidRDefault="0013412F">
      <w:pPr>
        <w:tabs>
          <w:tab w:val="left" w:pos="708"/>
          <w:tab w:val="center" w:pos="4703"/>
          <w:tab w:val="right" w:pos="9406"/>
        </w:tabs>
        <w:spacing w:after="60" w:line="278" w:lineRule="auto"/>
        <w:jc w:val="both"/>
        <w:rPr>
          <w:rFonts w:ascii="Tahoma" w:hAnsi="Tahoma" w:cs="Tahoma"/>
          <w:color w:val="FF0000"/>
          <w:sz w:val="20"/>
          <w:szCs w:val="20"/>
        </w:rPr>
      </w:pPr>
    </w:p>
    <w:p w14:paraId="6D751741" w14:textId="77777777" w:rsidR="0013412F" w:rsidRPr="00A702EF" w:rsidRDefault="00BD6897">
      <w:pPr>
        <w:tabs>
          <w:tab w:val="left" w:pos="708"/>
          <w:tab w:val="center" w:pos="4703"/>
          <w:tab w:val="right" w:pos="9406"/>
        </w:tabs>
        <w:spacing w:after="60" w:line="278" w:lineRule="auto"/>
        <w:jc w:val="both"/>
        <w:rPr>
          <w:rFonts w:ascii="Tahoma" w:eastAsia="Times New Roman" w:hAnsi="Tahoma" w:cs="Tahoma"/>
          <w:sz w:val="20"/>
          <w:szCs w:val="20"/>
          <w:lang w:eastAsia="pl-PL"/>
        </w:rPr>
      </w:pPr>
      <w:r w:rsidRPr="00A702EF">
        <w:rPr>
          <w:rFonts w:ascii="Tahoma" w:hAnsi="Tahoma" w:cs="Tahoma"/>
          <w:color w:val="000000"/>
          <w:sz w:val="20"/>
          <w:szCs w:val="20"/>
        </w:rPr>
        <w:t>Przed podpisaniem umowy wsparcia lub umowy o świadczenie usług doradczych na rzecz MŚP</w:t>
      </w:r>
      <w:r w:rsidRPr="00A702EF">
        <w:rPr>
          <w:rFonts w:ascii="Tahoma" w:hAnsi="Tahoma" w:cs="Tahoma"/>
          <w:sz w:val="20"/>
          <w:szCs w:val="20"/>
        </w:rPr>
        <w:t xml:space="preserve"> n</w:t>
      </w:r>
      <w:r w:rsidR="00F36164" w:rsidRPr="00A702EF">
        <w:rPr>
          <w:rFonts w:ascii="Tahoma" w:hAnsi="Tahoma" w:cs="Tahoma"/>
          <w:sz w:val="20"/>
          <w:szCs w:val="20"/>
        </w:rPr>
        <w:t xml:space="preserve">ależy obligatoryjnie wypełnić i przedłożyć </w:t>
      </w:r>
      <w:r w:rsidR="00F36164" w:rsidRPr="00A702EF">
        <w:rPr>
          <w:rFonts w:ascii="Tahoma" w:hAnsi="Tahoma" w:cs="Tahoma"/>
          <w:i/>
          <w:sz w:val="20"/>
          <w:szCs w:val="20"/>
        </w:rPr>
        <w:t>Formularz informacji przedstawianych przy ubieganiu się o pomoc de minimis</w:t>
      </w:r>
      <w:r w:rsidR="00F36164" w:rsidRPr="00A702EF">
        <w:rPr>
          <w:rFonts w:ascii="Tahoma" w:hAnsi="Tahoma" w:cs="Tahoma"/>
          <w:sz w:val="20"/>
          <w:szCs w:val="20"/>
        </w:rPr>
        <w:t xml:space="preserve">, którego wzór stanowi załącznik nr </w:t>
      </w:r>
      <w:r w:rsidR="00646739" w:rsidRPr="00A702EF">
        <w:rPr>
          <w:rFonts w:ascii="Tahoma" w:hAnsi="Tahoma" w:cs="Tahoma"/>
          <w:sz w:val="20"/>
          <w:szCs w:val="20"/>
        </w:rPr>
        <w:t>6 do Umowy wsparcia</w:t>
      </w:r>
      <w:r w:rsidR="00F36164" w:rsidRPr="00A702EF">
        <w:rPr>
          <w:rStyle w:val="h2"/>
          <w:rFonts w:ascii="Tahoma" w:hAnsi="Tahoma" w:cs="Tahoma"/>
          <w:sz w:val="20"/>
          <w:szCs w:val="20"/>
        </w:rPr>
        <w:t>.</w:t>
      </w:r>
    </w:p>
    <w:p w14:paraId="400A0B7B" w14:textId="77777777" w:rsidR="0013412F" w:rsidRPr="00A702EF" w:rsidRDefault="00F36164">
      <w:pPr>
        <w:tabs>
          <w:tab w:val="left" w:pos="708"/>
          <w:tab w:val="center" w:pos="4703"/>
          <w:tab w:val="right" w:pos="9406"/>
        </w:tabs>
        <w:spacing w:after="60" w:line="278" w:lineRule="auto"/>
        <w:jc w:val="both"/>
        <w:rPr>
          <w:rFonts w:ascii="Tahoma" w:hAnsi="Tahoma" w:cs="Tahoma"/>
          <w:sz w:val="20"/>
          <w:szCs w:val="20"/>
        </w:rPr>
      </w:pPr>
      <w:r w:rsidRPr="00A702EF">
        <w:rPr>
          <w:rFonts w:ascii="Tahoma" w:hAnsi="Tahoma" w:cs="Tahoma"/>
          <w:sz w:val="20"/>
          <w:szCs w:val="20"/>
        </w:rPr>
        <w:t>Formularz należy wypełnić zgodnie z instrukcją, która została do niego załączona.</w:t>
      </w:r>
    </w:p>
    <w:p w14:paraId="5C6732B1" w14:textId="77777777" w:rsidR="0013412F" w:rsidRPr="00A702EF" w:rsidRDefault="0013412F">
      <w:pPr>
        <w:tabs>
          <w:tab w:val="left" w:pos="708"/>
          <w:tab w:val="center" w:pos="4703"/>
          <w:tab w:val="right" w:pos="9406"/>
        </w:tabs>
        <w:spacing w:after="60" w:line="278" w:lineRule="auto"/>
        <w:jc w:val="both"/>
        <w:rPr>
          <w:rFonts w:ascii="Tahoma" w:hAnsi="Tahoma" w:cs="Tahoma"/>
          <w:b/>
          <w:bCs/>
          <w:color w:val="000000"/>
          <w:sz w:val="20"/>
          <w:szCs w:val="20"/>
        </w:rPr>
      </w:pPr>
    </w:p>
    <w:p w14:paraId="7E10954D" w14:textId="77777777" w:rsidR="0013412F" w:rsidRDefault="00F36164">
      <w:pPr>
        <w:spacing w:after="0"/>
        <w:jc w:val="both"/>
        <w:rPr>
          <w:rFonts w:ascii="Tahoma" w:hAnsi="Tahoma" w:cs="Tahoma"/>
          <w:color w:val="000000"/>
          <w:sz w:val="20"/>
          <w:szCs w:val="20"/>
        </w:rPr>
      </w:pPr>
      <w:r w:rsidRPr="00A702EF">
        <w:rPr>
          <w:rFonts w:ascii="Tahoma" w:hAnsi="Tahoma" w:cs="Tahoma"/>
          <w:color w:val="000000"/>
          <w:sz w:val="20"/>
          <w:szCs w:val="20"/>
        </w:rPr>
        <w:t xml:space="preserve">Należy załączyć dokumenty potwierdzające otrzymanie pomocy </w:t>
      </w:r>
      <w:r w:rsidRPr="00A702EF">
        <w:rPr>
          <w:rFonts w:ascii="Tahoma" w:hAnsi="Tahoma" w:cs="Tahoma"/>
          <w:i/>
          <w:iCs/>
          <w:color w:val="000000"/>
          <w:sz w:val="20"/>
          <w:szCs w:val="20"/>
        </w:rPr>
        <w:t xml:space="preserve">de minimis </w:t>
      </w:r>
      <w:r w:rsidRPr="00A702EF">
        <w:rPr>
          <w:rFonts w:ascii="Tahoma" w:hAnsi="Tahoma" w:cs="Tahoma"/>
          <w:color w:val="000000"/>
          <w:sz w:val="20"/>
          <w:szCs w:val="20"/>
        </w:rPr>
        <w:t xml:space="preserve">w okresie bieżącego roku podatkowego i dwóch poprzednich lat podatkowych (każdorazowo na przed podpisaniem </w:t>
      </w:r>
      <w:r w:rsidRPr="00A702EF">
        <w:rPr>
          <w:rFonts w:ascii="Tahoma" w:hAnsi="Tahoma" w:cs="Tahoma"/>
          <w:b/>
          <w:color w:val="000000"/>
          <w:sz w:val="20"/>
          <w:szCs w:val="20"/>
        </w:rPr>
        <w:t>umowy wsparcia</w:t>
      </w:r>
      <w:r w:rsidR="00BD6897" w:rsidRPr="00A702EF">
        <w:rPr>
          <w:rFonts w:ascii="Tahoma" w:hAnsi="Tahoma" w:cs="Tahoma"/>
          <w:b/>
          <w:color w:val="000000"/>
          <w:sz w:val="20"/>
          <w:szCs w:val="20"/>
        </w:rPr>
        <w:t xml:space="preserve"> </w:t>
      </w:r>
      <w:r w:rsidR="00BD6897" w:rsidRPr="00A702EF">
        <w:rPr>
          <w:rFonts w:ascii="Tahoma" w:hAnsi="Tahoma" w:cs="Tahoma"/>
          <w:color w:val="000000"/>
          <w:sz w:val="20"/>
          <w:szCs w:val="20"/>
        </w:rPr>
        <w:t>lub</w:t>
      </w:r>
      <w:r w:rsidR="00BD6897" w:rsidRPr="00A702EF">
        <w:rPr>
          <w:rFonts w:ascii="Tahoma" w:hAnsi="Tahoma" w:cs="Tahoma"/>
          <w:b/>
          <w:color w:val="000000"/>
          <w:sz w:val="20"/>
          <w:szCs w:val="20"/>
        </w:rPr>
        <w:t xml:space="preserve"> umowy o świadczenie usług doradczych na rzecz MŚP</w:t>
      </w:r>
      <w:r w:rsidRPr="00A702EF">
        <w:rPr>
          <w:rFonts w:ascii="Tahoma" w:hAnsi="Tahoma" w:cs="Tahoma"/>
          <w:color w:val="000000"/>
          <w:sz w:val="20"/>
          <w:szCs w:val="20"/>
        </w:rPr>
        <w:t>);</w:t>
      </w:r>
    </w:p>
    <w:p w14:paraId="5D3CA57B" w14:textId="77777777" w:rsidR="0013412F" w:rsidRDefault="0013412F">
      <w:pPr>
        <w:spacing w:after="60"/>
        <w:jc w:val="both"/>
        <w:rPr>
          <w:rFonts w:ascii="Tahoma" w:hAnsi="Tahoma" w:cs="Tahoma"/>
          <w:color w:val="000000"/>
          <w:sz w:val="20"/>
          <w:szCs w:val="20"/>
        </w:rPr>
      </w:pPr>
    </w:p>
    <w:p w14:paraId="7AA538EC" w14:textId="77777777" w:rsidR="00FE1575" w:rsidRDefault="00F36164">
      <w:pPr>
        <w:spacing w:after="60"/>
        <w:jc w:val="both"/>
        <w:rPr>
          <w:rFonts w:ascii="Tahoma" w:hAnsi="Tahoma" w:cs="Tahoma"/>
          <w:color w:val="000000"/>
          <w:sz w:val="20"/>
          <w:szCs w:val="20"/>
        </w:rPr>
      </w:pPr>
      <w:r>
        <w:rPr>
          <w:rFonts w:ascii="Tahoma" w:hAnsi="Tahoma" w:cs="Tahoma"/>
          <w:color w:val="000000"/>
          <w:sz w:val="20"/>
          <w:szCs w:val="20"/>
        </w:rPr>
        <w:t xml:space="preserve">Należy pamiętać, że przy wykazywaniu uzyskanej pomocy </w:t>
      </w:r>
      <w:r>
        <w:rPr>
          <w:rFonts w:ascii="Tahoma" w:hAnsi="Tahoma" w:cs="Tahoma"/>
          <w:i/>
          <w:color w:val="000000"/>
          <w:sz w:val="20"/>
          <w:szCs w:val="20"/>
        </w:rPr>
        <w:t>de minimis</w:t>
      </w:r>
      <w:r>
        <w:rPr>
          <w:rFonts w:ascii="Tahoma" w:hAnsi="Tahoma" w:cs="Tahoma"/>
          <w:color w:val="000000"/>
          <w:sz w:val="20"/>
          <w:szCs w:val="20"/>
        </w:rPr>
        <w:t xml:space="preserve"> lub jej braku bierze się pod uwagę dane dotyczące wszystkich podmiotów, które tworzą tzw. </w:t>
      </w:r>
      <w:r>
        <w:rPr>
          <w:rFonts w:ascii="Tahoma" w:hAnsi="Tahoma" w:cs="Tahoma"/>
          <w:b/>
          <w:color w:val="000000"/>
          <w:sz w:val="20"/>
          <w:szCs w:val="20"/>
        </w:rPr>
        <w:t>jedno przedsiębiorstwo</w:t>
      </w:r>
      <w:r>
        <w:rPr>
          <w:rFonts w:ascii="Tahoma" w:hAnsi="Tahoma" w:cs="Tahoma"/>
          <w:color w:val="000000"/>
          <w:sz w:val="20"/>
          <w:szCs w:val="20"/>
        </w:rPr>
        <w:t xml:space="preserve"> w rozumieniu art. 2 ust. 2 Rozporządzenia Komisji (UE) nr 1407/2013 </w:t>
      </w:r>
      <w:r>
        <w:rPr>
          <w:rFonts w:ascii="Tahoma" w:hAnsi="Tahoma" w:cs="Tahoma"/>
          <w:color w:val="000000"/>
          <w:sz w:val="20"/>
          <w:szCs w:val="20"/>
        </w:rPr>
        <w:br/>
        <w:t>z dnia 18 grudnia 2013 r.</w:t>
      </w:r>
      <w:r w:rsidR="00FE1575">
        <w:rPr>
          <w:rFonts w:ascii="Tahoma" w:hAnsi="Tahoma" w:cs="Tahoma"/>
          <w:color w:val="000000"/>
          <w:sz w:val="20"/>
          <w:szCs w:val="20"/>
        </w:rPr>
        <w:t xml:space="preserve"> w sprawie stosowania art. 107 i 108 Traktatu o funkcjonowaniu Unii Europejskiej do pomocy de minimis.</w:t>
      </w:r>
    </w:p>
    <w:p w14:paraId="2F859C63" w14:textId="77777777" w:rsidR="0013412F" w:rsidRDefault="00F36164">
      <w:pPr>
        <w:spacing w:after="60"/>
        <w:jc w:val="both"/>
        <w:rPr>
          <w:rFonts w:ascii="Tahoma" w:hAnsi="Tahoma" w:cs="Tahoma"/>
          <w:color w:val="000000"/>
          <w:sz w:val="20"/>
          <w:szCs w:val="20"/>
        </w:rPr>
      </w:pPr>
      <w:r>
        <w:rPr>
          <w:rFonts w:ascii="Tahoma" w:hAnsi="Tahoma" w:cs="Tahoma"/>
          <w:b/>
          <w:color w:val="000000"/>
          <w:sz w:val="20"/>
          <w:szCs w:val="20"/>
        </w:rPr>
        <w:t>Jedno przedsiębiorstwo</w:t>
      </w:r>
      <w:r>
        <w:rPr>
          <w:rFonts w:ascii="Tahoma" w:hAnsi="Tahoma" w:cs="Tahoma"/>
          <w:color w:val="000000"/>
          <w:sz w:val="20"/>
          <w:szCs w:val="20"/>
        </w:rPr>
        <w:t xml:space="preserve"> tworzą wszystkie podmioty, które pozostają ze sobą co najmniej </w:t>
      </w:r>
      <w:r>
        <w:rPr>
          <w:rFonts w:ascii="Tahoma" w:hAnsi="Tahoma" w:cs="Tahoma"/>
          <w:color w:val="000000"/>
          <w:sz w:val="20"/>
          <w:szCs w:val="20"/>
        </w:rPr>
        <w:br/>
        <w:t>w jednej z poniższych relacji:</w:t>
      </w:r>
    </w:p>
    <w:p w14:paraId="33CD561C"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posiada w drugim podmiocie </w:t>
      </w:r>
      <w:r>
        <w:rPr>
          <w:rFonts w:ascii="Tahoma" w:hAnsi="Tahoma" w:cs="Tahoma"/>
          <w:color w:val="000000"/>
          <w:sz w:val="20"/>
          <w:szCs w:val="20"/>
          <w:u w:val="single"/>
        </w:rPr>
        <w:t>większość praw głosu</w:t>
      </w:r>
      <w:r>
        <w:rPr>
          <w:rFonts w:ascii="Tahoma" w:hAnsi="Tahoma" w:cs="Tahoma"/>
          <w:color w:val="000000"/>
          <w:sz w:val="20"/>
          <w:szCs w:val="20"/>
        </w:rPr>
        <w:t xml:space="preserve"> akcjonariuszy, wspólników lub członków,</w:t>
      </w:r>
    </w:p>
    <w:p w14:paraId="676D4956"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ma </w:t>
      </w:r>
      <w:r>
        <w:rPr>
          <w:rFonts w:ascii="Tahoma" w:hAnsi="Tahoma" w:cs="Tahoma"/>
          <w:color w:val="000000"/>
          <w:sz w:val="20"/>
          <w:szCs w:val="20"/>
          <w:u w:val="single"/>
        </w:rPr>
        <w:t>prawo wyznaczać lub odwoływać większość członków</w:t>
      </w:r>
      <w:r>
        <w:rPr>
          <w:rFonts w:ascii="Tahoma" w:hAnsi="Tahoma" w:cs="Tahoma"/>
          <w:color w:val="000000"/>
          <w:sz w:val="20"/>
          <w:szCs w:val="20"/>
        </w:rPr>
        <w:t xml:space="preserve"> organu administracyjnego, zarządzającego lub nadzorczego innego podmiotu,</w:t>
      </w:r>
    </w:p>
    <w:p w14:paraId="66A347EC"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ma </w:t>
      </w:r>
      <w:r>
        <w:rPr>
          <w:rFonts w:ascii="Tahoma" w:hAnsi="Tahoma" w:cs="Tahoma"/>
          <w:color w:val="000000"/>
          <w:sz w:val="20"/>
          <w:szCs w:val="20"/>
          <w:u w:val="single"/>
        </w:rPr>
        <w:t>prawo wywierać dominujący wpływ na inny podmiot</w:t>
      </w:r>
      <w:r>
        <w:rPr>
          <w:rFonts w:ascii="Tahoma" w:hAnsi="Tahoma" w:cs="Tahoma"/>
          <w:color w:val="000000"/>
          <w:sz w:val="20"/>
          <w:szCs w:val="20"/>
        </w:rPr>
        <w:t xml:space="preserve"> zgodnie z umową zawartą z tym podmiotem lub postanowieniami w jego akcie założycielskim lub umowie spółki,</w:t>
      </w:r>
    </w:p>
    <w:p w14:paraId="210B2737"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który jest akcjonariuszem, udziałowcem lub członkiem innego podmiotu, samodzielnie kontroluje, zgodnie z porozumieniem z innymi akcjonariuszami, udziałowcami lub członkami tego podmiotu, </w:t>
      </w:r>
      <w:r>
        <w:rPr>
          <w:rFonts w:ascii="Tahoma" w:hAnsi="Tahoma" w:cs="Tahoma"/>
          <w:color w:val="000000"/>
          <w:sz w:val="20"/>
          <w:szCs w:val="20"/>
          <w:u w:val="single"/>
        </w:rPr>
        <w:t>większość praw głosu</w:t>
      </w:r>
      <w:r>
        <w:rPr>
          <w:rFonts w:ascii="Tahoma" w:hAnsi="Tahoma" w:cs="Tahoma"/>
          <w:color w:val="000000"/>
          <w:sz w:val="20"/>
          <w:szCs w:val="20"/>
        </w:rPr>
        <w:t xml:space="preserve"> akcjonariuszy, udziałowców lub członków tego podmiotu.</w:t>
      </w:r>
    </w:p>
    <w:p w14:paraId="43EC33D5" w14:textId="77777777" w:rsidR="0013412F" w:rsidRDefault="00F36164">
      <w:pPr>
        <w:spacing w:after="60"/>
        <w:jc w:val="both"/>
        <w:rPr>
          <w:rFonts w:ascii="Tahoma" w:hAnsi="Tahoma" w:cs="Tahoma"/>
          <w:color w:val="000000"/>
          <w:sz w:val="20"/>
          <w:szCs w:val="20"/>
        </w:rPr>
      </w:pPr>
      <w:r>
        <w:rPr>
          <w:rFonts w:ascii="Tahoma" w:hAnsi="Tahoma" w:cs="Tahoma"/>
          <w:color w:val="000000"/>
          <w:sz w:val="20"/>
          <w:szCs w:val="20"/>
        </w:rPr>
        <w:t xml:space="preserve">Przedsiębiorcy pozostający w jednej z ww. relacji </w:t>
      </w:r>
      <w:r>
        <w:rPr>
          <w:rFonts w:ascii="Tahoma" w:hAnsi="Tahoma" w:cs="Tahoma"/>
          <w:color w:val="000000"/>
          <w:sz w:val="20"/>
          <w:szCs w:val="20"/>
          <w:u w:val="single"/>
        </w:rPr>
        <w:t>za pośrednictwem innego przedsiębiorcy</w:t>
      </w:r>
      <w:r>
        <w:rPr>
          <w:rFonts w:ascii="Tahoma" w:hAnsi="Tahoma" w:cs="Tahoma"/>
          <w:color w:val="000000"/>
          <w:sz w:val="20"/>
          <w:szCs w:val="20"/>
        </w:rPr>
        <w:t xml:space="preserve"> również są uznawani za jedno przedsiębiorstwo.</w:t>
      </w:r>
    </w:p>
    <w:p w14:paraId="578D5DD3" w14:textId="77777777" w:rsidR="0013412F" w:rsidRDefault="00F36164">
      <w:pPr>
        <w:spacing w:after="60"/>
        <w:jc w:val="both"/>
      </w:pPr>
      <w:r>
        <w:rPr>
          <w:rFonts w:ascii="Tahoma" w:hAnsi="Tahoma" w:cs="Tahoma"/>
          <w:sz w:val="20"/>
          <w:szCs w:val="20"/>
          <w:lang w:eastAsia="pl-PL"/>
        </w:rPr>
        <w:t xml:space="preserve">Należy zatem przedłożyć zaświadczenia o pomocy </w:t>
      </w:r>
      <w:r>
        <w:rPr>
          <w:rFonts w:ascii="Tahoma" w:hAnsi="Tahoma" w:cs="Tahoma"/>
          <w:i/>
          <w:sz w:val="20"/>
          <w:szCs w:val="20"/>
          <w:lang w:eastAsia="pl-PL"/>
        </w:rPr>
        <w:t>de minimis</w:t>
      </w:r>
      <w:r>
        <w:rPr>
          <w:rFonts w:ascii="Tahoma" w:hAnsi="Tahoma" w:cs="Tahoma"/>
          <w:sz w:val="20"/>
          <w:szCs w:val="20"/>
          <w:lang w:eastAsia="pl-PL"/>
        </w:rPr>
        <w:t xml:space="preserve"> uzyskanej nie tylko przez przedsiębiorcę, ale także przez wszystkie jednostki gospodarcze, które razem z przedsiębiorcą tworzą </w:t>
      </w:r>
      <w:r>
        <w:rPr>
          <w:rFonts w:ascii="Tahoma" w:hAnsi="Tahoma" w:cs="Tahoma"/>
          <w:b/>
          <w:sz w:val="20"/>
          <w:szCs w:val="20"/>
          <w:lang w:eastAsia="pl-PL"/>
        </w:rPr>
        <w:t>„jedno przedsiębiorstwo”</w:t>
      </w:r>
      <w:r>
        <w:rPr>
          <w:rFonts w:ascii="Tahoma" w:hAnsi="Tahoma" w:cs="Tahoma"/>
          <w:sz w:val="20"/>
          <w:szCs w:val="20"/>
          <w:lang w:eastAsia="pl-PL"/>
        </w:rPr>
        <w:t>.</w:t>
      </w:r>
    </w:p>
    <w:p w14:paraId="6555539F" w14:textId="77777777" w:rsidR="0013412F" w:rsidRDefault="0013412F">
      <w:pPr>
        <w:spacing w:after="60"/>
        <w:jc w:val="both"/>
        <w:rPr>
          <w:rFonts w:ascii="Tahoma" w:hAnsi="Tahoma" w:cs="Tahoma"/>
          <w:sz w:val="20"/>
          <w:szCs w:val="20"/>
          <w:lang w:eastAsia="pl-PL"/>
        </w:rPr>
      </w:pPr>
    </w:p>
    <w:p w14:paraId="1575F127" w14:textId="77777777" w:rsidR="0013412F" w:rsidRDefault="00F36164">
      <w:pPr>
        <w:spacing w:after="60"/>
        <w:jc w:val="both"/>
      </w:pPr>
      <w:r>
        <w:rPr>
          <w:rFonts w:ascii="Tahoma" w:hAnsi="Tahoma" w:cs="Tahoma"/>
          <w:sz w:val="20"/>
          <w:szCs w:val="20"/>
          <w:lang w:eastAsia="pl-PL"/>
        </w:rPr>
        <w:t xml:space="preserve">Na stronie internetowej </w:t>
      </w:r>
      <w:hyperlink r:id="rId8">
        <w:r>
          <w:rPr>
            <w:rStyle w:val="czeinternetowe"/>
            <w:rFonts w:ascii="Tahoma" w:hAnsi="Tahoma" w:cs="Tahoma"/>
            <w:sz w:val="20"/>
            <w:szCs w:val="20"/>
            <w:lang w:eastAsia="pl-PL"/>
          </w:rPr>
          <w:t>https://sudop.uokik.gov.pl/home</w:t>
        </w:r>
      </w:hyperlink>
      <w:r>
        <w:rPr>
          <w:rFonts w:ascii="Tahoma" w:hAnsi="Tahoma" w:cs="Tahoma"/>
          <w:sz w:val="20"/>
          <w:szCs w:val="20"/>
          <w:lang w:eastAsia="pl-PL"/>
        </w:rPr>
        <w:t xml:space="preserve"> można sprawdzić czy przedsiębiorca otrzymał pomoc publiczną i pomoc de minimis. </w:t>
      </w:r>
    </w:p>
    <w:p w14:paraId="68B11858" w14:textId="77777777" w:rsidR="0013412F" w:rsidRDefault="00F36164">
      <w:pPr>
        <w:tabs>
          <w:tab w:val="left" w:pos="708"/>
          <w:tab w:val="center" w:pos="4703"/>
          <w:tab w:val="right" w:pos="9406"/>
        </w:tabs>
        <w:spacing w:after="60" w:line="278" w:lineRule="auto"/>
        <w:jc w:val="both"/>
        <w:rPr>
          <w:rFonts w:ascii="Tahoma" w:hAnsi="Tahoma" w:cs="Tahoma"/>
          <w:sz w:val="20"/>
          <w:szCs w:val="20"/>
          <w:lang w:eastAsia="pl-PL"/>
        </w:rPr>
      </w:pPr>
      <w:r>
        <w:rPr>
          <w:rFonts w:ascii="Tahoma" w:hAnsi="Tahoma" w:cs="Tahoma"/>
          <w:sz w:val="20"/>
          <w:szCs w:val="20"/>
          <w:lang w:eastAsia="pl-PL"/>
        </w:rPr>
        <w:t xml:space="preserve">Należy pamiętać, iż w/w portal może służyć jedynie jako jedno ze źródeł uzyskania informacji. Nie powinno się opierać jedynie na danych uzyskanych na powyższym portalu gdyż może nie zawierać wszystkich niezbędnych informacji dla danego  przedsiębiorcy. </w:t>
      </w:r>
    </w:p>
    <w:p w14:paraId="117E31B3" w14:textId="77777777" w:rsidR="000C3FA7" w:rsidRDefault="000C3FA7">
      <w:pPr>
        <w:tabs>
          <w:tab w:val="left" w:pos="708"/>
          <w:tab w:val="center" w:pos="4703"/>
          <w:tab w:val="right" w:pos="9406"/>
        </w:tabs>
        <w:spacing w:after="60" w:line="278" w:lineRule="auto"/>
        <w:jc w:val="both"/>
        <w:rPr>
          <w:rFonts w:ascii="Tahoma" w:hAnsi="Tahoma" w:cs="Tahoma"/>
          <w:sz w:val="20"/>
          <w:szCs w:val="20"/>
          <w:lang w:eastAsia="pl-PL"/>
        </w:rPr>
      </w:pPr>
    </w:p>
    <w:p w14:paraId="3145506F" w14:textId="77777777" w:rsidR="000C3FA7" w:rsidRDefault="000C3FA7">
      <w:pPr>
        <w:tabs>
          <w:tab w:val="left" w:pos="708"/>
          <w:tab w:val="center" w:pos="4703"/>
          <w:tab w:val="right" w:pos="9406"/>
        </w:tabs>
        <w:spacing w:after="60" w:line="278" w:lineRule="auto"/>
        <w:jc w:val="both"/>
        <w:rPr>
          <w:rFonts w:ascii="Tahoma" w:hAnsi="Tahoma" w:cs="Tahoma"/>
          <w:sz w:val="20"/>
          <w:szCs w:val="20"/>
          <w:lang w:eastAsia="pl-PL"/>
        </w:rPr>
      </w:pPr>
    </w:p>
    <w:p w14:paraId="6CFFC421" w14:textId="77777777" w:rsidR="0013412F" w:rsidRDefault="0013412F">
      <w:pPr>
        <w:tabs>
          <w:tab w:val="left" w:pos="708"/>
          <w:tab w:val="center" w:pos="4703"/>
          <w:tab w:val="right" w:pos="9406"/>
        </w:tabs>
        <w:spacing w:after="60" w:line="278" w:lineRule="auto"/>
        <w:jc w:val="both"/>
        <w:rPr>
          <w:rFonts w:ascii="Tahoma" w:hAnsi="Tahoma" w:cs="Tahoma"/>
          <w:b/>
          <w:bCs/>
          <w:color w:val="000000"/>
          <w:sz w:val="20"/>
          <w:szCs w:val="20"/>
        </w:rPr>
      </w:pPr>
    </w:p>
    <w:p w14:paraId="2B140FDD" w14:textId="77777777" w:rsidR="0013412F" w:rsidRPr="00FE1575" w:rsidRDefault="00F36164" w:rsidP="00FE1575">
      <w:pPr>
        <w:pStyle w:val="Akapitzlist"/>
        <w:numPr>
          <w:ilvl w:val="0"/>
          <w:numId w:val="9"/>
        </w:numPr>
        <w:tabs>
          <w:tab w:val="left" w:pos="708"/>
          <w:tab w:val="center" w:pos="4703"/>
          <w:tab w:val="right" w:pos="9406"/>
        </w:tabs>
        <w:spacing w:after="60" w:line="278" w:lineRule="auto"/>
        <w:jc w:val="both"/>
        <w:rPr>
          <w:rFonts w:ascii="Tahoma" w:hAnsi="Tahoma" w:cs="Tahoma"/>
          <w:sz w:val="20"/>
          <w:szCs w:val="20"/>
        </w:rPr>
      </w:pPr>
      <w:r w:rsidRPr="006417AE">
        <w:rPr>
          <w:rFonts w:ascii="Tahoma" w:hAnsi="Tahoma" w:cs="Tahoma"/>
          <w:b/>
          <w:bCs/>
          <w:color w:val="000000"/>
          <w:sz w:val="20"/>
          <w:szCs w:val="20"/>
        </w:rPr>
        <w:lastRenderedPageBreak/>
        <w:t xml:space="preserve">Kopie zaświadczeń o udzielonej pomocy </w:t>
      </w:r>
      <w:r w:rsidRPr="006417AE">
        <w:rPr>
          <w:rFonts w:ascii="Tahoma" w:hAnsi="Tahoma" w:cs="Tahoma"/>
          <w:b/>
          <w:bCs/>
          <w:i/>
          <w:iCs/>
          <w:color w:val="000000"/>
          <w:sz w:val="20"/>
          <w:szCs w:val="20"/>
        </w:rPr>
        <w:t xml:space="preserve">de minimis </w:t>
      </w:r>
      <w:r w:rsidRPr="006417AE">
        <w:rPr>
          <w:rFonts w:ascii="Tahoma" w:hAnsi="Tahoma" w:cs="Tahoma"/>
          <w:b/>
          <w:bCs/>
          <w:iCs/>
          <w:color w:val="000000"/>
          <w:sz w:val="20"/>
          <w:szCs w:val="20"/>
        </w:rPr>
        <w:t xml:space="preserve">lub Oświadczenie o braku otrzymania pomocy </w:t>
      </w:r>
      <w:r w:rsidRPr="006417AE">
        <w:rPr>
          <w:rFonts w:ascii="Tahoma" w:hAnsi="Tahoma" w:cs="Tahoma"/>
          <w:b/>
          <w:bCs/>
          <w:i/>
          <w:iCs/>
          <w:color w:val="000000"/>
          <w:sz w:val="20"/>
          <w:szCs w:val="20"/>
        </w:rPr>
        <w:t>de minimis</w:t>
      </w:r>
      <w:r w:rsidR="00416EE0" w:rsidRPr="006417AE">
        <w:rPr>
          <w:rFonts w:ascii="Tahoma" w:hAnsi="Tahoma" w:cs="Tahoma"/>
          <w:b/>
          <w:bCs/>
          <w:i/>
          <w:iCs/>
          <w:color w:val="000000"/>
          <w:sz w:val="20"/>
          <w:szCs w:val="20"/>
        </w:rPr>
        <w:t xml:space="preserve"> </w:t>
      </w:r>
      <w:r w:rsidR="00416EE0" w:rsidRPr="006417AE">
        <w:rPr>
          <w:rFonts w:ascii="Tahoma" w:hAnsi="Tahoma" w:cs="Tahoma"/>
          <w:b/>
          <w:i/>
          <w:sz w:val="20"/>
          <w:szCs w:val="20"/>
        </w:rPr>
        <w:t>(załącznik do umowy wsparcia lu</w:t>
      </w:r>
      <w:r w:rsidR="0059291E" w:rsidRPr="006417AE">
        <w:rPr>
          <w:rFonts w:ascii="Tahoma" w:hAnsi="Tahoma" w:cs="Tahoma"/>
          <w:b/>
          <w:i/>
          <w:sz w:val="20"/>
          <w:szCs w:val="20"/>
        </w:rPr>
        <w:t>b umowy o </w:t>
      </w:r>
      <w:r w:rsidR="00416EE0" w:rsidRPr="006417AE">
        <w:rPr>
          <w:rFonts w:ascii="Tahoma" w:hAnsi="Tahoma" w:cs="Tahoma"/>
          <w:b/>
          <w:i/>
          <w:sz w:val="20"/>
          <w:szCs w:val="20"/>
        </w:rPr>
        <w:t>świadczenie usług doradczych)</w:t>
      </w:r>
    </w:p>
    <w:p w14:paraId="3BB15E16" w14:textId="77777777" w:rsidR="0013412F" w:rsidRDefault="00F36164">
      <w:pPr>
        <w:jc w:val="both"/>
        <w:rPr>
          <w:rFonts w:ascii="Tahoma" w:hAnsi="Tahoma" w:cs="Tahoma"/>
          <w:color w:val="000000"/>
          <w:sz w:val="20"/>
          <w:szCs w:val="20"/>
        </w:rPr>
      </w:pPr>
      <w:r>
        <w:rPr>
          <w:rFonts w:ascii="Tahoma" w:hAnsi="Tahoma" w:cs="Tahoma"/>
          <w:color w:val="000000"/>
          <w:sz w:val="20"/>
          <w:szCs w:val="20"/>
        </w:rPr>
        <w:t xml:space="preserve">Do Formularza zgłoszenia MŚP należy załączyć dokumenty potwierdzające otrzymanie pomocy </w:t>
      </w:r>
      <w:r>
        <w:rPr>
          <w:rFonts w:ascii="Tahoma" w:hAnsi="Tahoma" w:cs="Tahoma"/>
          <w:i/>
          <w:iCs/>
          <w:color w:val="000000"/>
          <w:sz w:val="20"/>
          <w:szCs w:val="20"/>
        </w:rPr>
        <w:t xml:space="preserve">de minimis </w:t>
      </w:r>
      <w:r>
        <w:rPr>
          <w:rFonts w:ascii="Tahoma" w:hAnsi="Tahoma" w:cs="Tahoma"/>
          <w:color w:val="000000"/>
          <w:sz w:val="20"/>
          <w:szCs w:val="20"/>
        </w:rPr>
        <w:t>w okresie bieżącego roku podatkowego i dwóch poprzednich lat podatkowych.</w:t>
      </w:r>
    </w:p>
    <w:p w14:paraId="1E7352CD" w14:textId="77777777" w:rsidR="0013412F" w:rsidRDefault="00F36164">
      <w:pPr>
        <w:jc w:val="both"/>
        <w:rPr>
          <w:rFonts w:ascii="Tahoma" w:hAnsi="Tahoma" w:cs="Tahoma"/>
          <w:color w:val="000000"/>
          <w:sz w:val="20"/>
          <w:szCs w:val="20"/>
        </w:rPr>
      </w:pPr>
      <w:r>
        <w:rPr>
          <w:rFonts w:ascii="Tahoma" w:hAnsi="Tahoma" w:cs="Tahoma"/>
          <w:color w:val="000000"/>
          <w:sz w:val="20"/>
          <w:szCs w:val="20"/>
        </w:rPr>
        <w:t xml:space="preserve">Przed podpisaniem umowy wsparcia należy załączyć dokumenty potwierdzające otrzymanie pomocy </w:t>
      </w:r>
      <w:r>
        <w:rPr>
          <w:rFonts w:ascii="Tahoma" w:hAnsi="Tahoma" w:cs="Tahoma"/>
          <w:i/>
          <w:iCs/>
          <w:color w:val="000000"/>
          <w:sz w:val="20"/>
          <w:szCs w:val="20"/>
        </w:rPr>
        <w:t xml:space="preserve">de minimis </w:t>
      </w:r>
      <w:r>
        <w:rPr>
          <w:rFonts w:ascii="Tahoma" w:hAnsi="Tahoma" w:cs="Tahoma"/>
          <w:color w:val="000000"/>
          <w:sz w:val="20"/>
          <w:szCs w:val="20"/>
        </w:rPr>
        <w:t>dotyczące okresu od dnia złożenia Formularza zgłoszenia MŚP.</w:t>
      </w:r>
    </w:p>
    <w:p w14:paraId="493C5006" w14:textId="77777777" w:rsidR="0013412F" w:rsidRDefault="00F36164">
      <w:pPr>
        <w:spacing w:after="60"/>
        <w:jc w:val="both"/>
        <w:rPr>
          <w:rFonts w:ascii="Tahoma" w:hAnsi="Tahoma" w:cs="Tahoma"/>
          <w:sz w:val="20"/>
          <w:szCs w:val="20"/>
        </w:rPr>
      </w:pPr>
      <w:r>
        <w:rPr>
          <w:rFonts w:ascii="Tahoma" w:hAnsi="Tahoma" w:cs="Tahoma"/>
          <w:color w:val="000000"/>
          <w:sz w:val="20"/>
          <w:szCs w:val="20"/>
        </w:rPr>
        <w:t>Kopie zaświadczeń o udzielonej pomocy de minimis powinny być potwierdzone za zgodność z oryginałem przez osobę upoważnioną do reprezentowania przedsiębiorcy.</w:t>
      </w:r>
    </w:p>
    <w:p w14:paraId="29D6CFF2" w14:textId="77777777" w:rsidR="0013412F" w:rsidRDefault="00F36164">
      <w:pPr>
        <w:spacing w:after="60"/>
        <w:jc w:val="both"/>
        <w:rPr>
          <w:rFonts w:ascii="Tahoma" w:hAnsi="Tahoma" w:cs="Tahoma"/>
          <w:color w:val="000000"/>
          <w:sz w:val="20"/>
          <w:szCs w:val="20"/>
        </w:rPr>
      </w:pPr>
      <w:r>
        <w:rPr>
          <w:rFonts w:ascii="Tahoma" w:hAnsi="Tahoma" w:cs="Tahoma"/>
          <w:color w:val="000000"/>
          <w:sz w:val="20"/>
          <w:szCs w:val="20"/>
        </w:rPr>
        <w:t>W przypadku, kiedy przedsiębiorca nie uzyskał pomocy de minimis w okresie, o którym mowa powyżej należy przedłożyć stosowne oświadczenie.</w:t>
      </w:r>
    </w:p>
    <w:p w14:paraId="30F4419E" w14:textId="77777777" w:rsidR="0013412F" w:rsidRDefault="0013412F">
      <w:pPr>
        <w:spacing w:after="60"/>
        <w:jc w:val="both"/>
        <w:rPr>
          <w:rFonts w:ascii="Tahoma" w:hAnsi="Tahoma" w:cs="Tahoma"/>
          <w:sz w:val="20"/>
          <w:szCs w:val="20"/>
          <w:lang w:eastAsia="pl-PL"/>
        </w:rPr>
      </w:pPr>
    </w:p>
    <w:p w14:paraId="258627E9" w14:textId="77777777" w:rsidR="0013412F" w:rsidRDefault="00F36164">
      <w:pPr>
        <w:pStyle w:val="Akapitzlist"/>
        <w:numPr>
          <w:ilvl w:val="0"/>
          <w:numId w:val="9"/>
        </w:numPr>
        <w:spacing w:line="360" w:lineRule="auto"/>
        <w:rPr>
          <w:rFonts w:ascii="Tahoma" w:hAnsi="Tahoma" w:cs="Tahoma"/>
          <w:b/>
          <w:sz w:val="20"/>
          <w:szCs w:val="20"/>
        </w:rPr>
      </w:pPr>
      <w:r>
        <w:rPr>
          <w:rFonts w:ascii="Tahoma" w:hAnsi="Tahoma" w:cs="Tahoma"/>
          <w:b/>
          <w:sz w:val="20"/>
          <w:szCs w:val="20"/>
        </w:rPr>
        <w:t>Oświadczenie dotyczące sytuacji ekonomicznej przedsiębiorstwa</w:t>
      </w:r>
      <w:r w:rsidR="008C2B93">
        <w:rPr>
          <w:rFonts w:ascii="Tahoma" w:hAnsi="Tahoma" w:cs="Tahoma"/>
          <w:b/>
          <w:sz w:val="20"/>
          <w:szCs w:val="20"/>
        </w:rPr>
        <w:t>/</w:t>
      </w:r>
      <w:r w:rsidR="008C2B93" w:rsidRPr="008C2B93">
        <w:t xml:space="preserve"> </w:t>
      </w:r>
      <w:r w:rsidR="008C2B93" w:rsidRPr="008C2B93">
        <w:rPr>
          <w:rFonts w:ascii="Tahoma" w:hAnsi="Tahoma" w:cs="Tahoma"/>
          <w:b/>
          <w:sz w:val="20"/>
          <w:szCs w:val="20"/>
        </w:rPr>
        <w:t>Oświadczenie dotyczące sytuacji przedsiębiorstwa</w:t>
      </w:r>
    </w:p>
    <w:p w14:paraId="26B5E37F" w14:textId="77777777" w:rsidR="0013412F" w:rsidRDefault="00F36164">
      <w:pPr>
        <w:spacing w:after="60"/>
        <w:jc w:val="both"/>
        <w:rPr>
          <w:rFonts w:ascii="Tahoma" w:hAnsi="Tahoma" w:cs="Tahoma"/>
          <w:sz w:val="20"/>
          <w:szCs w:val="20"/>
          <w:lang w:eastAsia="pl-PL"/>
        </w:rPr>
      </w:pPr>
      <w:r>
        <w:rPr>
          <w:rFonts w:ascii="Tahoma" w:hAnsi="Tahoma" w:cs="Tahoma"/>
          <w:sz w:val="20"/>
          <w:szCs w:val="20"/>
          <w:lang w:eastAsia="pl-PL"/>
        </w:rPr>
        <w:t>Oświadczenie  należy wypełnić w języku polskim. Nie należy zmieniać formatu Oświadczenia  (np. usuwać poszczególnych punktów).</w:t>
      </w:r>
      <w:r w:rsidR="004B7317">
        <w:rPr>
          <w:rFonts w:ascii="Tahoma" w:hAnsi="Tahoma" w:cs="Tahoma"/>
          <w:sz w:val="20"/>
          <w:szCs w:val="20"/>
          <w:lang w:eastAsia="pl-PL"/>
        </w:rPr>
        <w:t xml:space="preserve"> </w:t>
      </w:r>
    </w:p>
    <w:p w14:paraId="2AE54E6A" w14:textId="77777777" w:rsidR="0013412F" w:rsidRDefault="0013412F">
      <w:pPr>
        <w:spacing w:after="60"/>
        <w:jc w:val="both"/>
        <w:rPr>
          <w:rFonts w:ascii="Tahoma" w:hAnsi="Tahoma" w:cs="Tahoma"/>
          <w:sz w:val="20"/>
          <w:szCs w:val="20"/>
          <w:lang w:eastAsia="pl-PL"/>
        </w:rPr>
      </w:pPr>
    </w:p>
    <w:p w14:paraId="39FDF2BA" w14:textId="77777777" w:rsidR="0013412F" w:rsidRPr="00C02B9E" w:rsidRDefault="00F36164">
      <w:pPr>
        <w:pStyle w:val="Akapitzlist"/>
        <w:numPr>
          <w:ilvl w:val="0"/>
          <w:numId w:val="9"/>
        </w:numPr>
        <w:spacing w:after="60" w:line="278" w:lineRule="auto"/>
        <w:jc w:val="both"/>
        <w:rPr>
          <w:rFonts w:ascii="Tahoma" w:hAnsi="Tahoma" w:cs="Tahoma"/>
          <w:b/>
          <w:sz w:val="20"/>
          <w:szCs w:val="20"/>
          <w:lang w:eastAsia="pl-PL"/>
        </w:rPr>
      </w:pPr>
      <w:r w:rsidRPr="00C02B9E">
        <w:rPr>
          <w:rFonts w:ascii="Tahoma" w:hAnsi="Tahoma" w:cs="Tahoma"/>
          <w:b/>
          <w:sz w:val="20"/>
          <w:szCs w:val="20"/>
        </w:rPr>
        <w:t xml:space="preserve">Upoważnienie/pełnomocnictwo do podpisania </w:t>
      </w:r>
      <w:r w:rsidRPr="00C02B9E">
        <w:rPr>
          <w:rFonts w:ascii="Tahoma" w:hAnsi="Tahoma" w:cs="Tahoma"/>
          <w:b/>
          <w:sz w:val="20"/>
          <w:szCs w:val="20"/>
          <w:lang w:eastAsia="pl-PL"/>
        </w:rPr>
        <w:t>Formularza zgłoszenia MŚP</w:t>
      </w:r>
      <w:r w:rsidR="00DB1A36" w:rsidRPr="00C02B9E">
        <w:rPr>
          <w:rFonts w:ascii="Tahoma" w:hAnsi="Tahoma" w:cs="Tahoma"/>
          <w:b/>
          <w:sz w:val="20"/>
          <w:szCs w:val="20"/>
          <w:lang w:eastAsia="pl-PL"/>
        </w:rPr>
        <w:t>/umowy wsparcia</w:t>
      </w:r>
      <w:r w:rsidRPr="00C02B9E">
        <w:rPr>
          <w:rFonts w:ascii="Tahoma" w:hAnsi="Tahoma" w:cs="Tahoma"/>
          <w:sz w:val="20"/>
          <w:szCs w:val="20"/>
          <w:lang w:eastAsia="pl-PL"/>
        </w:rPr>
        <w:t xml:space="preserve"> </w:t>
      </w:r>
      <w:r w:rsidRPr="00C02B9E">
        <w:rPr>
          <w:rFonts w:ascii="Tahoma" w:hAnsi="Tahoma" w:cs="Tahoma"/>
          <w:b/>
          <w:sz w:val="20"/>
          <w:szCs w:val="20"/>
        </w:rPr>
        <w:t>wraz z załącznikami</w:t>
      </w:r>
      <w:r w:rsidR="00B108FB" w:rsidRPr="00C02B9E">
        <w:rPr>
          <w:rFonts w:ascii="Tahoma" w:hAnsi="Tahoma" w:cs="Tahoma"/>
          <w:b/>
          <w:sz w:val="20"/>
          <w:szCs w:val="20"/>
        </w:rPr>
        <w:t xml:space="preserve"> oraz prowadzenia </w:t>
      </w:r>
      <w:r w:rsidR="005E79A7" w:rsidRPr="004A5CD8">
        <w:rPr>
          <w:rFonts w:ascii="Tahoma" w:hAnsi="Tahoma" w:cs="Tahoma"/>
          <w:b/>
          <w:sz w:val="20"/>
          <w:szCs w:val="20"/>
        </w:rPr>
        <w:t>spraw związanych z realizacją i </w:t>
      </w:r>
      <w:r w:rsidR="00B108FB" w:rsidRPr="004A5CD8">
        <w:rPr>
          <w:rFonts w:ascii="Tahoma" w:hAnsi="Tahoma" w:cs="Tahoma"/>
          <w:b/>
          <w:sz w:val="20"/>
          <w:szCs w:val="20"/>
        </w:rPr>
        <w:t>rozliczeniem usługi rozwojowej</w:t>
      </w:r>
    </w:p>
    <w:p w14:paraId="5E55A894" w14:textId="77777777" w:rsidR="0013412F" w:rsidRDefault="0013412F">
      <w:pPr>
        <w:spacing w:after="60" w:line="278" w:lineRule="auto"/>
        <w:jc w:val="both"/>
        <w:rPr>
          <w:rFonts w:ascii="Tahoma" w:hAnsi="Tahoma" w:cs="Tahoma"/>
          <w:sz w:val="20"/>
          <w:szCs w:val="20"/>
          <w:lang w:eastAsia="pl-PL"/>
        </w:rPr>
      </w:pPr>
    </w:p>
    <w:p w14:paraId="17311BE5" w14:textId="77777777" w:rsidR="0013412F" w:rsidRDefault="00F36164" w:rsidP="002B0AD5">
      <w:pPr>
        <w:spacing w:after="60" w:line="278" w:lineRule="auto"/>
        <w:jc w:val="both"/>
        <w:rPr>
          <w:rFonts w:ascii="Tahoma" w:hAnsi="Tahoma" w:cs="Tahoma"/>
          <w:sz w:val="20"/>
          <w:szCs w:val="20"/>
          <w:lang w:eastAsia="pl-PL"/>
        </w:rPr>
      </w:pPr>
      <w:r>
        <w:rPr>
          <w:rFonts w:ascii="Tahoma" w:hAnsi="Tahoma" w:cs="Tahoma"/>
          <w:sz w:val="20"/>
          <w:szCs w:val="20"/>
          <w:lang w:eastAsia="pl-PL"/>
        </w:rPr>
        <w:t>Pisemne pełnomocnictwo do podpisania Formularza zgłoszenia MŚP</w:t>
      </w:r>
      <w:r w:rsidR="00DB1A36">
        <w:rPr>
          <w:rFonts w:ascii="Tahoma" w:hAnsi="Tahoma" w:cs="Tahoma"/>
          <w:sz w:val="20"/>
          <w:szCs w:val="20"/>
          <w:lang w:eastAsia="pl-PL"/>
        </w:rPr>
        <w:t>/umowy wsparcia</w:t>
      </w:r>
      <w:r>
        <w:rPr>
          <w:rFonts w:ascii="Tahoma" w:hAnsi="Tahoma" w:cs="Tahoma"/>
          <w:sz w:val="20"/>
          <w:szCs w:val="20"/>
          <w:lang w:eastAsia="pl-PL"/>
        </w:rPr>
        <w:t xml:space="preserve"> wraz z</w:t>
      </w:r>
      <w:r w:rsidR="00DB1A36">
        <w:rPr>
          <w:rFonts w:ascii="Tahoma" w:hAnsi="Tahoma" w:cs="Tahoma"/>
          <w:sz w:val="20"/>
          <w:szCs w:val="20"/>
          <w:lang w:eastAsia="pl-PL"/>
        </w:rPr>
        <w:t> </w:t>
      </w:r>
      <w:r>
        <w:rPr>
          <w:rFonts w:ascii="Tahoma" w:hAnsi="Tahoma" w:cs="Tahoma"/>
          <w:sz w:val="20"/>
          <w:szCs w:val="20"/>
          <w:lang w:eastAsia="pl-PL"/>
        </w:rPr>
        <w:t>załącznikami należy przedstawić jeżeli dokumenty nie są podpisane przez osoby, które mają prawo do zawierania umów skutkujących zaciąganiem zobowiązań majątkowych zgodnie</w:t>
      </w:r>
      <w:r>
        <w:rPr>
          <w:rFonts w:ascii="Tahoma" w:hAnsi="Tahoma" w:cs="Tahoma"/>
          <w:sz w:val="20"/>
          <w:szCs w:val="20"/>
          <w:lang w:eastAsia="pl-PL"/>
        </w:rPr>
        <w:br/>
        <w:t>z dokumentami rejestrowymi przedsiębiorcy.</w:t>
      </w:r>
    </w:p>
    <w:p w14:paraId="5207E9C5" w14:textId="77777777" w:rsidR="0013412F" w:rsidRDefault="00F36164">
      <w:pPr>
        <w:spacing w:after="60" w:line="278" w:lineRule="auto"/>
        <w:jc w:val="both"/>
        <w:rPr>
          <w:rFonts w:ascii="Tahoma" w:hAnsi="Tahoma" w:cs="Tahoma"/>
          <w:sz w:val="20"/>
          <w:szCs w:val="20"/>
          <w:lang w:eastAsia="pl-PL"/>
        </w:rPr>
      </w:pPr>
      <w:r>
        <w:rPr>
          <w:rFonts w:ascii="Tahoma" w:hAnsi="Tahoma" w:cs="Tahoma"/>
          <w:sz w:val="20"/>
          <w:szCs w:val="20"/>
          <w:lang w:eastAsia="pl-PL"/>
        </w:rPr>
        <w:t xml:space="preserve">Pełnomocnictwo należy sporządzić zgodnie z załączonym wzorem. </w:t>
      </w:r>
    </w:p>
    <w:p w14:paraId="14A012A5" w14:textId="77777777" w:rsidR="0013412F" w:rsidRDefault="00F36164">
      <w:pPr>
        <w:spacing w:after="60" w:line="278" w:lineRule="auto"/>
        <w:jc w:val="both"/>
        <w:rPr>
          <w:rFonts w:ascii="Tahoma" w:hAnsi="Tahoma" w:cs="Tahoma"/>
          <w:sz w:val="20"/>
          <w:szCs w:val="20"/>
          <w:lang w:eastAsia="pl-PL"/>
        </w:rPr>
      </w:pPr>
      <w:r>
        <w:rPr>
          <w:rFonts w:ascii="Tahoma" w:hAnsi="Tahoma" w:cs="Tahoma"/>
          <w:sz w:val="20"/>
          <w:szCs w:val="20"/>
          <w:lang w:eastAsia="pl-PL"/>
        </w:rPr>
        <w:t>W przypadku, gdy przedsiębiorca nie upoważnia innych osób do podpisania Formularza wraz z załącznikami na liście załączników</w:t>
      </w:r>
      <w:r w:rsidR="008F1C6F">
        <w:rPr>
          <w:rFonts w:ascii="Tahoma" w:hAnsi="Tahoma" w:cs="Tahoma"/>
          <w:sz w:val="20"/>
          <w:szCs w:val="20"/>
          <w:lang w:eastAsia="pl-PL"/>
        </w:rPr>
        <w:t xml:space="preserve"> </w:t>
      </w:r>
      <w:r>
        <w:rPr>
          <w:rFonts w:ascii="Tahoma" w:hAnsi="Tahoma" w:cs="Tahoma"/>
          <w:sz w:val="20"/>
          <w:szCs w:val="20"/>
          <w:lang w:eastAsia="pl-PL"/>
        </w:rPr>
        <w:t>należy nie zaznaczać tej opcji.</w:t>
      </w:r>
    </w:p>
    <w:p w14:paraId="5BF802E1" w14:textId="77777777" w:rsidR="001A690F" w:rsidRDefault="001A690F">
      <w:pPr>
        <w:spacing w:after="60" w:line="278" w:lineRule="auto"/>
        <w:jc w:val="both"/>
        <w:rPr>
          <w:rFonts w:ascii="Tahoma" w:hAnsi="Tahoma" w:cs="Tahoma"/>
          <w:sz w:val="20"/>
          <w:szCs w:val="20"/>
          <w:lang w:eastAsia="pl-PL"/>
        </w:rPr>
      </w:pPr>
    </w:p>
    <w:p w14:paraId="549361C1" w14:textId="77777777" w:rsidR="0013412F" w:rsidRDefault="00F36164" w:rsidP="00CE774F">
      <w:pPr>
        <w:pStyle w:val="Akapitzlist"/>
        <w:numPr>
          <w:ilvl w:val="0"/>
          <w:numId w:val="9"/>
        </w:numPr>
        <w:spacing w:after="60"/>
        <w:ind w:left="641" w:hanging="357"/>
        <w:jc w:val="both"/>
        <w:rPr>
          <w:rFonts w:ascii="Tahoma" w:hAnsi="Tahoma" w:cs="Tahoma"/>
          <w:bCs/>
          <w:sz w:val="20"/>
          <w:szCs w:val="20"/>
          <w:lang w:eastAsia="pl-PL"/>
        </w:rPr>
      </w:pPr>
      <w:r>
        <w:rPr>
          <w:rFonts w:ascii="Tahoma" w:hAnsi="Tahoma" w:cs="Tahoma"/>
          <w:b/>
          <w:sz w:val="20"/>
          <w:szCs w:val="20"/>
        </w:rPr>
        <w:t>Dokument, na podstawie którego przedsiębiorca prowadzi działalność gospodarczą</w:t>
      </w:r>
    </w:p>
    <w:p w14:paraId="351A1828" w14:textId="77777777" w:rsidR="0013412F" w:rsidRDefault="0013412F">
      <w:pPr>
        <w:pStyle w:val="Default"/>
        <w:spacing w:after="60" w:line="276" w:lineRule="auto"/>
        <w:jc w:val="both"/>
        <w:rPr>
          <w:rFonts w:ascii="Tahoma" w:eastAsia="Times New Roman" w:hAnsi="Tahoma" w:cs="Tahoma"/>
          <w:color w:val="00000A"/>
          <w:sz w:val="20"/>
          <w:szCs w:val="20"/>
        </w:rPr>
      </w:pPr>
    </w:p>
    <w:p w14:paraId="451D97B7" w14:textId="77777777" w:rsidR="0013412F" w:rsidRDefault="00F36164">
      <w:pPr>
        <w:pStyle w:val="Default"/>
        <w:spacing w:after="60" w:line="276" w:lineRule="auto"/>
        <w:jc w:val="both"/>
        <w:rPr>
          <w:rFonts w:ascii="Tahoma" w:hAnsi="Tahoma" w:cs="Tahoma"/>
          <w:strike/>
          <w:color w:val="00000A"/>
          <w:sz w:val="20"/>
          <w:szCs w:val="20"/>
        </w:rPr>
      </w:pPr>
      <w:r>
        <w:rPr>
          <w:rFonts w:ascii="Tahoma" w:eastAsia="Times New Roman" w:hAnsi="Tahoma" w:cs="Tahoma"/>
          <w:color w:val="00000A"/>
          <w:sz w:val="20"/>
          <w:szCs w:val="20"/>
        </w:rPr>
        <w:t xml:space="preserve">Należy przedłożyć dokument potwierdzający </w:t>
      </w:r>
      <w:r>
        <w:rPr>
          <w:rFonts w:ascii="Tahoma" w:hAnsi="Tahoma" w:cs="Tahoma"/>
          <w:color w:val="00000A"/>
          <w:sz w:val="20"/>
          <w:szCs w:val="20"/>
        </w:rPr>
        <w:t>stan prawny i zasady reprezentacji przedsiębiorcy, tj.:</w:t>
      </w:r>
    </w:p>
    <w:p w14:paraId="1B521183" w14:textId="77777777" w:rsidR="0013412F" w:rsidRDefault="00F36164">
      <w:pPr>
        <w:pStyle w:val="Default"/>
        <w:numPr>
          <w:ilvl w:val="0"/>
          <w:numId w:val="1"/>
        </w:numPr>
        <w:spacing w:after="60" w:line="276" w:lineRule="auto"/>
        <w:jc w:val="both"/>
      </w:pPr>
      <w:r>
        <w:rPr>
          <w:rFonts w:ascii="Tahoma" w:hAnsi="Tahoma" w:cs="Tahoma"/>
          <w:color w:val="00000A"/>
          <w:sz w:val="20"/>
          <w:szCs w:val="20"/>
        </w:rPr>
        <w:t xml:space="preserve">wydruk z Rejestru przedsiębiorców  Krajowego Rejestru Sądowego (dla podmiotów, których dotyczy obowiązek rejestracji w KRS) – dostępny na stronie internetowej </w:t>
      </w:r>
      <w:hyperlink r:id="rId9">
        <w:r>
          <w:rPr>
            <w:rStyle w:val="czeinternetowe"/>
            <w:rFonts w:ascii="Tahoma" w:hAnsi="Tahoma" w:cs="Tahoma"/>
            <w:color w:val="00000A"/>
            <w:sz w:val="20"/>
            <w:szCs w:val="20"/>
          </w:rPr>
          <w:t>https://ems.ms.gov.pl</w:t>
        </w:r>
      </w:hyperlink>
      <w:r>
        <w:rPr>
          <w:rFonts w:ascii="Tahoma" w:hAnsi="Tahoma" w:cs="Tahoma"/>
          <w:color w:val="00000A"/>
          <w:sz w:val="20"/>
          <w:szCs w:val="20"/>
        </w:rPr>
        <w:t xml:space="preserve"> </w:t>
      </w:r>
    </w:p>
    <w:p w14:paraId="367693C0" w14:textId="77777777" w:rsidR="0013412F" w:rsidRDefault="00F36164">
      <w:pPr>
        <w:pStyle w:val="Default"/>
        <w:spacing w:after="60" w:line="276" w:lineRule="auto"/>
        <w:ind w:left="720"/>
        <w:jc w:val="both"/>
        <w:rPr>
          <w:rFonts w:ascii="Tahoma" w:hAnsi="Tahoma" w:cs="Tahoma"/>
          <w:color w:val="00000A"/>
          <w:sz w:val="20"/>
          <w:szCs w:val="20"/>
        </w:rPr>
      </w:pPr>
      <w:r>
        <w:rPr>
          <w:rFonts w:ascii="Tahoma" w:hAnsi="Tahoma" w:cs="Tahoma"/>
          <w:color w:val="00000A"/>
          <w:sz w:val="20"/>
          <w:szCs w:val="20"/>
        </w:rPr>
        <w:t xml:space="preserve">lub </w:t>
      </w:r>
    </w:p>
    <w:p w14:paraId="7E0EF953" w14:textId="77777777" w:rsidR="0013412F" w:rsidRDefault="00F36164">
      <w:pPr>
        <w:pStyle w:val="Default"/>
        <w:numPr>
          <w:ilvl w:val="0"/>
          <w:numId w:val="1"/>
        </w:numPr>
        <w:spacing w:after="60" w:line="276" w:lineRule="auto"/>
        <w:jc w:val="both"/>
        <w:rPr>
          <w:rFonts w:ascii="Tahoma" w:hAnsi="Tahoma" w:cs="Tahoma"/>
          <w:color w:val="00000A"/>
          <w:sz w:val="20"/>
          <w:szCs w:val="20"/>
        </w:rPr>
      </w:pPr>
      <w:r>
        <w:rPr>
          <w:rFonts w:ascii="Tahoma" w:hAnsi="Tahoma" w:cs="Tahoma"/>
          <w:color w:val="00000A"/>
          <w:sz w:val="20"/>
          <w:szCs w:val="20"/>
        </w:rPr>
        <w:t xml:space="preserve">wydruk z CEIDG (dla przedsiębiorców, którzy nie mają obowiązku wpisu do KRS) - dostępny na stronie internetowej </w:t>
      </w:r>
      <w:r>
        <w:rPr>
          <w:rFonts w:ascii="Tahoma" w:hAnsi="Tahoma" w:cs="Tahoma"/>
          <w:color w:val="00000A"/>
          <w:sz w:val="20"/>
          <w:szCs w:val="20"/>
          <w:u w:val="single"/>
        </w:rPr>
        <w:t>https://prod.ceidg.gov.pl</w:t>
      </w:r>
      <w:r>
        <w:rPr>
          <w:rFonts w:ascii="Tahoma" w:hAnsi="Tahoma" w:cs="Tahoma"/>
          <w:color w:val="00000A"/>
          <w:sz w:val="20"/>
          <w:szCs w:val="20"/>
        </w:rPr>
        <w:t xml:space="preserve">). </w:t>
      </w:r>
    </w:p>
    <w:p w14:paraId="1F7FD76C" w14:textId="77777777" w:rsidR="0013412F" w:rsidRDefault="00F36164">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Załączone dokumenty muszą być aktualne, tj. wydruki powinny być pobrane </w:t>
      </w:r>
      <w:r>
        <w:rPr>
          <w:rFonts w:ascii="Tahoma" w:eastAsia="Times New Roman" w:hAnsi="Tahoma" w:cs="Tahoma"/>
          <w:b/>
          <w:sz w:val="20"/>
          <w:szCs w:val="20"/>
          <w:u w:val="single"/>
          <w:lang w:eastAsia="pl-PL"/>
        </w:rPr>
        <w:t>nie wcześniej niż  miesiąc</w:t>
      </w:r>
      <w:r>
        <w:rPr>
          <w:rFonts w:ascii="Tahoma" w:eastAsia="Times New Roman" w:hAnsi="Tahoma" w:cs="Tahoma"/>
          <w:sz w:val="20"/>
          <w:szCs w:val="20"/>
          <w:lang w:eastAsia="pl-PL"/>
        </w:rPr>
        <w:t xml:space="preserve"> przed dniem złożenia Formularza.</w:t>
      </w:r>
    </w:p>
    <w:p w14:paraId="0677FDDD" w14:textId="77777777" w:rsidR="0013412F" w:rsidRDefault="00F36164">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przypadku, gdy przedsiębiorcą jest </w:t>
      </w:r>
      <w:r>
        <w:rPr>
          <w:rFonts w:ascii="Tahoma" w:eastAsia="Times New Roman" w:hAnsi="Tahoma" w:cs="Tahoma"/>
          <w:b/>
          <w:sz w:val="20"/>
          <w:szCs w:val="20"/>
          <w:u w:val="single"/>
          <w:lang w:eastAsia="pl-PL"/>
        </w:rPr>
        <w:t>spółka cywilna</w:t>
      </w:r>
      <w:r>
        <w:rPr>
          <w:rFonts w:ascii="Tahoma" w:eastAsia="Times New Roman" w:hAnsi="Tahoma" w:cs="Tahoma"/>
          <w:sz w:val="20"/>
          <w:szCs w:val="20"/>
          <w:lang w:eastAsia="pl-PL"/>
        </w:rPr>
        <w:t>, należy dołączyć dokumenty rejestrowe wszystkich wspólników oraz kopię umowy spółki wraz ze wszystkimi jej aneksami.</w:t>
      </w:r>
    </w:p>
    <w:p w14:paraId="4452C088" w14:textId="77777777" w:rsidR="00BD303C" w:rsidRDefault="00BD303C">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W przypadku, gdy przedsiębiorcą jest </w:t>
      </w:r>
      <w:r w:rsidRPr="00FD52AA">
        <w:rPr>
          <w:rFonts w:ascii="Tahoma" w:eastAsia="Times New Roman" w:hAnsi="Tahoma" w:cs="Tahoma"/>
          <w:b/>
          <w:sz w:val="20"/>
          <w:szCs w:val="20"/>
          <w:u w:val="single"/>
          <w:lang w:eastAsia="pl-PL"/>
        </w:rPr>
        <w:t>spółka komandytowa</w:t>
      </w:r>
      <w:r w:rsidR="00EC5794">
        <w:rPr>
          <w:rFonts w:ascii="Tahoma" w:eastAsia="Times New Roman" w:hAnsi="Tahoma" w:cs="Tahoma"/>
          <w:b/>
          <w:sz w:val="20"/>
          <w:szCs w:val="20"/>
          <w:u w:val="single"/>
          <w:lang w:eastAsia="pl-PL"/>
        </w:rPr>
        <w:t xml:space="preserve"> lub spółka osobowa</w:t>
      </w:r>
      <w:r>
        <w:rPr>
          <w:rFonts w:ascii="Tahoma" w:eastAsia="Times New Roman" w:hAnsi="Tahoma" w:cs="Tahoma"/>
          <w:sz w:val="20"/>
          <w:szCs w:val="20"/>
          <w:lang w:eastAsia="pl-PL"/>
        </w:rPr>
        <w:t xml:space="preserve"> należy dołączyć dokument rejestrowy oraz kopię umowy spółki wraz ze wszystkimi jej aneksami i kopię porozumienia regulującego zasady prowadzenia spółki jeżeli takie porozumienie zostało zawarte. </w:t>
      </w:r>
    </w:p>
    <w:p w14:paraId="35B0F28E" w14:textId="77777777" w:rsidR="006C03A9" w:rsidRDefault="00945982">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przypadku, gdy przedsiębiorcą jest </w:t>
      </w:r>
      <w:r w:rsidRPr="0054692F">
        <w:rPr>
          <w:rFonts w:ascii="Tahoma" w:eastAsia="Times New Roman" w:hAnsi="Tahoma" w:cs="Tahoma"/>
          <w:b/>
          <w:sz w:val="20"/>
          <w:szCs w:val="20"/>
          <w:u w:val="single"/>
          <w:lang w:eastAsia="pl-PL"/>
        </w:rPr>
        <w:t>spółdzielnia</w:t>
      </w:r>
      <w:r>
        <w:rPr>
          <w:rFonts w:ascii="Tahoma" w:eastAsia="Times New Roman" w:hAnsi="Tahoma" w:cs="Tahoma"/>
          <w:sz w:val="20"/>
          <w:szCs w:val="20"/>
          <w:lang w:eastAsia="pl-PL"/>
        </w:rPr>
        <w:t xml:space="preserve">, </w:t>
      </w:r>
      <w:r w:rsidRPr="0054692F">
        <w:rPr>
          <w:rFonts w:ascii="Tahoma" w:eastAsia="Times New Roman" w:hAnsi="Tahoma" w:cs="Tahoma"/>
          <w:b/>
          <w:sz w:val="20"/>
          <w:szCs w:val="20"/>
          <w:u w:val="single"/>
          <w:lang w:eastAsia="pl-PL"/>
        </w:rPr>
        <w:t>stowarzyszenie</w:t>
      </w:r>
      <w:r>
        <w:rPr>
          <w:rFonts w:ascii="Tahoma" w:eastAsia="Times New Roman" w:hAnsi="Tahoma" w:cs="Tahoma"/>
          <w:sz w:val="20"/>
          <w:szCs w:val="20"/>
          <w:lang w:eastAsia="pl-PL"/>
        </w:rPr>
        <w:t xml:space="preserve"> lub </w:t>
      </w:r>
      <w:r w:rsidRPr="0054692F">
        <w:rPr>
          <w:rFonts w:ascii="Tahoma" w:eastAsia="Times New Roman" w:hAnsi="Tahoma" w:cs="Tahoma"/>
          <w:b/>
          <w:sz w:val="20"/>
          <w:szCs w:val="20"/>
          <w:u w:val="single"/>
          <w:lang w:eastAsia="pl-PL"/>
        </w:rPr>
        <w:t>fundacja</w:t>
      </w:r>
      <w:r>
        <w:rPr>
          <w:rFonts w:ascii="Tahoma" w:eastAsia="Times New Roman" w:hAnsi="Tahoma" w:cs="Tahoma"/>
          <w:sz w:val="20"/>
          <w:szCs w:val="20"/>
          <w:lang w:eastAsia="pl-PL"/>
        </w:rPr>
        <w:t xml:space="preserve"> należy dołączyć statut podmiotu.</w:t>
      </w:r>
    </w:p>
    <w:p w14:paraId="5E605905" w14:textId="1A9F25A9" w:rsidR="0013412F" w:rsidRDefault="00945982" w:rsidP="00630AFA">
      <w:pPr>
        <w:tabs>
          <w:tab w:val="left" w:pos="708"/>
          <w:tab w:val="center" w:pos="4703"/>
          <w:tab w:val="right" w:pos="9406"/>
        </w:tabs>
        <w:spacing w:after="60"/>
        <w:jc w:val="both"/>
        <w:rPr>
          <w:rFonts w:ascii="Tahoma" w:hAnsi="Tahoma" w:cs="Tahoma"/>
          <w:sz w:val="20"/>
          <w:szCs w:val="20"/>
        </w:rPr>
      </w:pPr>
      <w:r>
        <w:rPr>
          <w:rFonts w:ascii="Tahoma" w:eastAsia="Times New Roman" w:hAnsi="Tahoma" w:cs="Tahoma"/>
          <w:sz w:val="20"/>
          <w:szCs w:val="20"/>
          <w:lang w:eastAsia="pl-PL"/>
        </w:rPr>
        <w:t>WW. umowy/porozumienia/ statuty wymagane są na etapie kontraktacji.</w:t>
      </w:r>
      <w:r w:rsidR="00F36164">
        <w:rPr>
          <w:rFonts w:ascii="Tahoma" w:hAnsi="Tahoma" w:cs="Tahoma"/>
          <w:sz w:val="20"/>
          <w:szCs w:val="20"/>
        </w:rPr>
        <w:t>W przypadku powstania przedsiębiorcy na skutek przekształcenia opartego na przepisach KSH (art. 26 § 4 oraz tytuł IV Dział III „Przekształcenia spółek”) do okresu funkcjonowania przedsiębiorcy należy doliczyć okres funkcjonowania podmiotu przekształcanego. W związku z tym w/w podmioty zobowiązane są do przedłożenia także dokumentów rejestrowych dotyczących prowadzenia działalności gospodarczej sprzed dokonania przekształcenia.</w:t>
      </w:r>
    </w:p>
    <w:p w14:paraId="31440450" w14:textId="77777777" w:rsidR="001851F1" w:rsidRDefault="001851F1" w:rsidP="00630AFA">
      <w:pPr>
        <w:tabs>
          <w:tab w:val="left" w:pos="708"/>
          <w:tab w:val="center" w:pos="4703"/>
          <w:tab w:val="right" w:pos="9406"/>
        </w:tabs>
        <w:spacing w:after="60"/>
        <w:jc w:val="both"/>
        <w:rPr>
          <w:rFonts w:ascii="Tahoma" w:hAnsi="Tahoma" w:cs="Tahoma"/>
          <w:sz w:val="20"/>
          <w:szCs w:val="20"/>
        </w:rPr>
      </w:pPr>
    </w:p>
    <w:p w14:paraId="19662F55" w14:textId="77777777" w:rsidR="00C32F38" w:rsidRPr="00560BD4" w:rsidRDefault="00C32F38" w:rsidP="000E2634">
      <w:pPr>
        <w:pStyle w:val="Akapitzlist"/>
        <w:numPr>
          <w:ilvl w:val="0"/>
          <w:numId w:val="9"/>
        </w:numPr>
        <w:tabs>
          <w:tab w:val="left" w:pos="708"/>
          <w:tab w:val="center" w:pos="4703"/>
          <w:tab w:val="right" w:pos="9406"/>
        </w:tabs>
        <w:spacing w:after="120"/>
        <w:ind w:left="641" w:hanging="357"/>
        <w:contextualSpacing w:val="0"/>
        <w:jc w:val="both"/>
        <w:rPr>
          <w:rFonts w:ascii="Tahoma" w:hAnsi="Tahoma" w:cs="Tahoma"/>
          <w:b/>
          <w:sz w:val="20"/>
          <w:szCs w:val="20"/>
        </w:rPr>
      </w:pPr>
      <w:r w:rsidRPr="00560BD4">
        <w:rPr>
          <w:rFonts w:ascii="Tahoma" w:hAnsi="Tahoma" w:cs="Tahoma"/>
          <w:b/>
          <w:sz w:val="20"/>
          <w:szCs w:val="20"/>
        </w:rPr>
        <w:t>Dokumenty finansowe</w:t>
      </w:r>
      <w:r w:rsidR="002548FA">
        <w:rPr>
          <w:rFonts w:ascii="Tahoma" w:hAnsi="Tahoma" w:cs="Tahoma"/>
          <w:b/>
          <w:sz w:val="20"/>
          <w:szCs w:val="20"/>
        </w:rPr>
        <w:t xml:space="preserve"> </w:t>
      </w:r>
      <w:r w:rsidR="002548FA" w:rsidRPr="000F275B">
        <w:rPr>
          <w:rFonts w:ascii="Tahoma" w:hAnsi="Tahoma" w:cs="Tahoma"/>
          <w:b/>
          <w:i/>
          <w:sz w:val="20"/>
          <w:szCs w:val="20"/>
        </w:rPr>
        <w:t xml:space="preserve">(załącznik </w:t>
      </w:r>
      <w:r w:rsidR="002548FA">
        <w:rPr>
          <w:rFonts w:ascii="Tahoma" w:hAnsi="Tahoma" w:cs="Tahoma"/>
          <w:b/>
          <w:i/>
          <w:sz w:val="20"/>
          <w:szCs w:val="20"/>
        </w:rPr>
        <w:t>do umowy wsparcia lub umowy o świadczenie usług doradczych</w:t>
      </w:r>
      <w:r w:rsidR="002548FA" w:rsidRPr="000F275B">
        <w:rPr>
          <w:rFonts w:ascii="Tahoma" w:hAnsi="Tahoma" w:cs="Tahoma"/>
          <w:b/>
          <w:i/>
          <w:sz w:val="20"/>
          <w:szCs w:val="20"/>
        </w:rPr>
        <w:t>)</w:t>
      </w:r>
    </w:p>
    <w:p w14:paraId="00328130" w14:textId="77777777" w:rsidR="00A836D5" w:rsidRPr="00A63F67" w:rsidRDefault="00C32F38" w:rsidP="00A63F67">
      <w:pPr>
        <w:pStyle w:val="Akapitzlist"/>
        <w:autoSpaceDE w:val="0"/>
        <w:autoSpaceDN w:val="0"/>
        <w:adjustRightInd w:val="0"/>
        <w:spacing w:after="0" w:line="277" w:lineRule="auto"/>
        <w:ind w:left="0"/>
        <w:jc w:val="both"/>
        <w:rPr>
          <w:rFonts w:ascii="Tahoma" w:hAnsi="Tahoma" w:cs="Tahoma"/>
          <w:color w:val="000000"/>
          <w:sz w:val="20"/>
          <w:szCs w:val="20"/>
        </w:rPr>
      </w:pPr>
      <w:r w:rsidRPr="00B97D91">
        <w:rPr>
          <w:rFonts w:ascii="Tahoma" w:hAnsi="Tahoma" w:cs="Tahoma"/>
          <w:color w:val="000000"/>
          <w:sz w:val="20"/>
          <w:szCs w:val="20"/>
        </w:rPr>
        <w:t xml:space="preserve">Załącznik jest obligatoryjny dla wszystkich </w:t>
      </w:r>
      <w:r w:rsidR="00393C3F">
        <w:rPr>
          <w:rFonts w:ascii="Tahoma" w:hAnsi="Tahoma" w:cs="Tahoma"/>
          <w:color w:val="000000"/>
          <w:sz w:val="20"/>
          <w:szCs w:val="20"/>
        </w:rPr>
        <w:t>Odbiorców Wsparcia</w:t>
      </w:r>
      <w:r w:rsidR="00084ED0" w:rsidRPr="00084ED0">
        <w:rPr>
          <w:rFonts w:ascii="Tahoma" w:hAnsi="Tahoma" w:cs="Tahoma"/>
          <w:color w:val="000000"/>
          <w:sz w:val="20"/>
          <w:szCs w:val="20"/>
        </w:rPr>
        <w:t xml:space="preserve"> </w:t>
      </w:r>
      <w:r w:rsidR="00084ED0">
        <w:rPr>
          <w:rFonts w:ascii="Tahoma" w:hAnsi="Tahoma" w:cs="Tahoma"/>
          <w:color w:val="000000"/>
          <w:sz w:val="20"/>
          <w:szCs w:val="20"/>
        </w:rPr>
        <w:t>przed podpisaniem umowy wsparcia</w:t>
      </w:r>
      <w:r w:rsidRPr="00B97D91">
        <w:rPr>
          <w:rFonts w:ascii="Tahoma" w:hAnsi="Tahoma" w:cs="Tahoma"/>
          <w:color w:val="000000"/>
          <w:sz w:val="20"/>
          <w:szCs w:val="20"/>
        </w:rPr>
        <w:t xml:space="preserve">. </w:t>
      </w:r>
      <w:r w:rsidR="00A836D5">
        <w:rPr>
          <w:rFonts w:ascii="Tahoma" w:hAnsi="Tahoma" w:cs="Tahoma"/>
          <w:sz w:val="20"/>
          <w:szCs w:val="20"/>
        </w:rPr>
        <w:t>Przedsiębiorca</w:t>
      </w:r>
      <w:r w:rsidR="00A836D5" w:rsidRPr="00A836D5">
        <w:rPr>
          <w:rFonts w:ascii="Tahoma" w:hAnsi="Tahoma" w:cs="Tahoma"/>
          <w:sz w:val="20"/>
          <w:szCs w:val="20"/>
        </w:rPr>
        <w:t xml:space="preserve"> jest zobowiązany do przedłożenia </w:t>
      </w:r>
      <w:r w:rsidR="00A63F67">
        <w:rPr>
          <w:rFonts w:ascii="Tahoma" w:hAnsi="Tahoma" w:cs="Tahoma"/>
          <w:sz w:val="20"/>
          <w:szCs w:val="20"/>
        </w:rPr>
        <w:t>dokumentów</w:t>
      </w:r>
      <w:r w:rsidR="00A836D5" w:rsidRPr="00A836D5">
        <w:rPr>
          <w:rFonts w:ascii="Tahoma" w:hAnsi="Tahoma" w:cs="Tahoma"/>
          <w:sz w:val="20"/>
          <w:szCs w:val="20"/>
        </w:rPr>
        <w:t xml:space="preserve"> opisując</w:t>
      </w:r>
      <w:r w:rsidR="00A63F67">
        <w:rPr>
          <w:rFonts w:ascii="Tahoma" w:hAnsi="Tahoma" w:cs="Tahoma"/>
          <w:sz w:val="20"/>
          <w:szCs w:val="20"/>
        </w:rPr>
        <w:t>ych</w:t>
      </w:r>
      <w:r w:rsidR="00A836D5" w:rsidRPr="00A836D5">
        <w:rPr>
          <w:rFonts w:ascii="Tahoma" w:hAnsi="Tahoma" w:cs="Tahoma"/>
          <w:sz w:val="20"/>
          <w:szCs w:val="20"/>
        </w:rPr>
        <w:t xml:space="preserve"> jego sytuację finansową. </w:t>
      </w:r>
    </w:p>
    <w:p w14:paraId="2C92AF7B" w14:textId="77777777" w:rsidR="00C32F38" w:rsidRDefault="00A63F67" w:rsidP="00560BD4">
      <w:pPr>
        <w:pStyle w:val="Akapitzlist"/>
        <w:autoSpaceDE w:val="0"/>
        <w:autoSpaceDN w:val="0"/>
        <w:adjustRightInd w:val="0"/>
        <w:spacing w:afterLines="60" w:after="144" w:line="278" w:lineRule="auto"/>
        <w:ind w:left="0"/>
        <w:jc w:val="both"/>
        <w:rPr>
          <w:rFonts w:ascii="Tahoma" w:hAnsi="Tahoma" w:cs="Tahoma"/>
          <w:color w:val="auto"/>
          <w:sz w:val="20"/>
          <w:szCs w:val="20"/>
        </w:rPr>
      </w:pPr>
      <w:r w:rsidRPr="00A63F67">
        <w:rPr>
          <w:rFonts w:ascii="Tahoma" w:hAnsi="Tahoma" w:cs="Tahoma"/>
          <w:b/>
          <w:color w:val="000000"/>
          <w:sz w:val="20"/>
          <w:szCs w:val="20"/>
        </w:rPr>
        <w:t>Załącznik nr 13</w:t>
      </w:r>
      <w:r>
        <w:rPr>
          <w:rFonts w:ascii="Tahoma" w:hAnsi="Tahoma" w:cs="Tahoma"/>
          <w:color w:val="000000"/>
          <w:sz w:val="20"/>
          <w:szCs w:val="20"/>
        </w:rPr>
        <w:t xml:space="preserve"> </w:t>
      </w:r>
      <w:r w:rsidRPr="00A63F67">
        <w:rPr>
          <w:rFonts w:ascii="Tahoma" w:hAnsi="Tahoma" w:cs="Tahoma"/>
          <w:b/>
          <w:color w:val="000000"/>
          <w:sz w:val="20"/>
          <w:szCs w:val="20"/>
        </w:rPr>
        <w:t>Sytuacja finansowa przedsiębiorcy</w:t>
      </w:r>
      <w:r w:rsidR="00C32F38" w:rsidRPr="00B97D91">
        <w:rPr>
          <w:rFonts w:ascii="Tahoma" w:hAnsi="Tahoma" w:cs="Tahoma"/>
          <w:color w:val="000000"/>
          <w:sz w:val="20"/>
          <w:szCs w:val="20"/>
        </w:rPr>
        <w:t xml:space="preserve"> mus</w:t>
      </w:r>
      <w:r>
        <w:rPr>
          <w:rFonts w:ascii="Tahoma" w:hAnsi="Tahoma" w:cs="Tahoma"/>
          <w:color w:val="000000"/>
          <w:sz w:val="20"/>
          <w:szCs w:val="20"/>
        </w:rPr>
        <w:t xml:space="preserve">i </w:t>
      </w:r>
      <w:r w:rsidR="00C32F38" w:rsidRPr="00B97D91">
        <w:rPr>
          <w:rFonts w:ascii="Tahoma" w:hAnsi="Tahoma" w:cs="Tahoma"/>
          <w:color w:val="000000"/>
          <w:sz w:val="20"/>
          <w:szCs w:val="20"/>
        </w:rPr>
        <w:t>być kompletn</w:t>
      </w:r>
      <w:r>
        <w:rPr>
          <w:rFonts w:ascii="Tahoma" w:hAnsi="Tahoma" w:cs="Tahoma"/>
          <w:color w:val="000000"/>
          <w:sz w:val="20"/>
          <w:szCs w:val="20"/>
        </w:rPr>
        <w:t>y</w:t>
      </w:r>
      <w:r w:rsidR="00C32F38" w:rsidRPr="00B97D91">
        <w:rPr>
          <w:rFonts w:ascii="Tahoma" w:hAnsi="Tahoma" w:cs="Tahoma"/>
          <w:color w:val="000000"/>
          <w:sz w:val="20"/>
          <w:szCs w:val="20"/>
        </w:rPr>
        <w:t xml:space="preserve"> i podpisan</w:t>
      </w:r>
      <w:r>
        <w:rPr>
          <w:rFonts w:ascii="Tahoma" w:hAnsi="Tahoma" w:cs="Tahoma"/>
          <w:color w:val="000000"/>
          <w:sz w:val="20"/>
          <w:szCs w:val="20"/>
        </w:rPr>
        <w:t>y</w:t>
      </w:r>
      <w:r w:rsidR="00C32F38" w:rsidRPr="00B97D91">
        <w:rPr>
          <w:rFonts w:ascii="Tahoma" w:hAnsi="Tahoma" w:cs="Tahoma"/>
          <w:color w:val="000000"/>
          <w:sz w:val="20"/>
          <w:szCs w:val="20"/>
        </w:rPr>
        <w:t xml:space="preserve"> przez </w:t>
      </w:r>
      <w:r w:rsidR="00130874" w:rsidRPr="004A5CD8">
        <w:rPr>
          <w:rFonts w:ascii="Tahoma" w:hAnsi="Tahoma" w:cs="Tahoma"/>
          <w:color w:val="000000"/>
          <w:sz w:val="20"/>
          <w:szCs w:val="20"/>
        </w:rPr>
        <w:t>osobę prowadzącą księgi rachunkowe</w:t>
      </w:r>
      <w:r w:rsidR="00C32F38" w:rsidRPr="004A5CD8">
        <w:rPr>
          <w:rFonts w:ascii="Tahoma" w:hAnsi="Tahoma" w:cs="Tahoma"/>
          <w:color w:val="000000"/>
          <w:sz w:val="20"/>
          <w:szCs w:val="20"/>
        </w:rPr>
        <w:t xml:space="preserve"> podmiotu oraz osobę</w:t>
      </w:r>
      <w:r w:rsidR="00E233CF">
        <w:rPr>
          <w:rFonts w:ascii="Tahoma" w:hAnsi="Tahoma" w:cs="Tahoma"/>
          <w:color w:val="000000"/>
          <w:sz w:val="20"/>
          <w:szCs w:val="20"/>
        </w:rPr>
        <w:t>/y</w:t>
      </w:r>
      <w:r w:rsidR="00C32F38" w:rsidRPr="004A5CD8">
        <w:rPr>
          <w:rFonts w:ascii="Tahoma" w:hAnsi="Tahoma" w:cs="Tahoma"/>
          <w:color w:val="000000"/>
          <w:sz w:val="20"/>
          <w:szCs w:val="20"/>
        </w:rPr>
        <w:t xml:space="preserve"> upoważnioną</w:t>
      </w:r>
      <w:r w:rsidR="00E233CF">
        <w:rPr>
          <w:rFonts w:ascii="Tahoma" w:hAnsi="Tahoma" w:cs="Tahoma"/>
          <w:color w:val="000000"/>
          <w:sz w:val="20"/>
          <w:szCs w:val="20"/>
        </w:rPr>
        <w:t>/e</w:t>
      </w:r>
      <w:r w:rsidR="00C32F38" w:rsidRPr="004A5CD8">
        <w:rPr>
          <w:rFonts w:ascii="Tahoma" w:hAnsi="Tahoma" w:cs="Tahoma"/>
          <w:color w:val="000000"/>
          <w:sz w:val="20"/>
          <w:szCs w:val="20"/>
        </w:rPr>
        <w:t xml:space="preserve"> do</w:t>
      </w:r>
      <w:r w:rsidR="00C32F38" w:rsidRPr="00B97D91">
        <w:rPr>
          <w:rFonts w:ascii="Tahoma" w:hAnsi="Tahoma" w:cs="Tahoma"/>
          <w:color w:val="000000"/>
          <w:sz w:val="20"/>
          <w:szCs w:val="20"/>
        </w:rPr>
        <w:t xml:space="preserve"> reprezentacji, zgodnie z przepisami o rachunkowości. </w:t>
      </w:r>
      <w:r w:rsidRPr="00A63F67">
        <w:rPr>
          <w:rFonts w:ascii="Tahoma" w:hAnsi="Tahoma" w:cs="Tahoma"/>
          <w:color w:val="000000"/>
          <w:sz w:val="20"/>
          <w:szCs w:val="20"/>
        </w:rPr>
        <w:t xml:space="preserve">Instrukcja wypełniania tabel finansowych zamieszczona jest </w:t>
      </w:r>
      <w:r>
        <w:rPr>
          <w:rFonts w:ascii="Tahoma" w:hAnsi="Tahoma" w:cs="Tahoma"/>
          <w:color w:val="000000"/>
          <w:sz w:val="20"/>
          <w:szCs w:val="20"/>
        </w:rPr>
        <w:br/>
      </w:r>
      <w:r w:rsidR="0097381C">
        <w:rPr>
          <w:rFonts w:ascii="Tahoma" w:hAnsi="Tahoma" w:cs="Tahoma"/>
          <w:color w:val="000000"/>
          <w:sz w:val="20"/>
          <w:szCs w:val="20"/>
        </w:rPr>
        <w:t>w Z</w:t>
      </w:r>
      <w:r w:rsidRPr="00A63F67">
        <w:rPr>
          <w:rFonts w:ascii="Tahoma" w:hAnsi="Tahoma" w:cs="Tahoma"/>
          <w:color w:val="000000"/>
          <w:sz w:val="20"/>
          <w:szCs w:val="20"/>
        </w:rPr>
        <w:t>ałączniku</w:t>
      </w:r>
      <w:r w:rsidR="0097381C">
        <w:rPr>
          <w:rFonts w:ascii="Tahoma" w:hAnsi="Tahoma" w:cs="Tahoma"/>
          <w:color w:val="000000"/>
          <w:sz w:val="20"/>
          <w:szCs w:val="20"/>
        </w:rPr>
        <w:t xml:space="preserve"> nr 13</w:t>
      </w:r>
      <w:r w:rsidRPr="00A63F67">
        <w:rPr>
          <w:rFonts w:ascii="Tahoma" w:hAnsi="Tahoma" w:cs="Tahoma"/>
          <w:color w:val="000000"/>
          <w:sz w:val="20"/>
          <w:szCs w:val="20"/>
        </w:rPr>
        <w:t>.</w:t>
      </w:r>
    </w:p>
    <w:p w14:paraId="1262DF80" w14:textId="77777777" w:rsidR="00CE774F" w:rsidRPr="00B97D91" w:rsidRDefault="00CE774F" w:rsidP="00CE774F">
      <w:pPr>
        <w:pStyle w:val="Akapitzlist"/>
        <w:autoSpaceDE w:val="0"/>
        <w:autoSpaceDN w:val="0"/>
        <w:adjustRightInd w:val="0"/>
        <w:spacing w:after="60"/>
        <w:ind w:left="0"/>
        <w:jc w:val="both"/>
        <w:rPr>
          <w:rFonts w:ascii="Tahoma" w:hAnsi="Tahoma" w:cs="Tahoma"/>
          <w:color w:val="auto"/>
          <w:sz w:val="20"/>
          <w:szCs w:val="20"/>
        </w:rPr>
      </w:pPr>
      <w:r>
        <w:rPr>
          <w:rFonts w:ascii="Tahoma" w:hAnsi="Tahoma" w:cs="Tahoma"/>
          <w:color w:val="auto"/>
          <w:sz w:val="20"/>
          <w:szCs w:val="20"/>
        </w:rPr>
        <w:t>Dopuszcza się w</w:t>
      </w:r>
      <w:r w:rsidRPr="00B97D91">
        <w:rPr>
          <w:rFonts w:ascii="Tahoma" w:hAnsi="Tahoma" w:cs="Tahoma"/>
          <w:color w:val="auto"/>
          <w:sz w:val="20"/>
          <w:szCs w:val="20"/>
        </w:rPr>
        <w:t xml:space="preserve"> przypadku podmiotów, na których nie ciąży obowiązek pr</w:t>
      </w:r>
      <w:r>
        <w:rPr>
          <w:rFonts w:ascii="Tahoma" w:hAnsi="Tahoma" w:cs="Tahoma"/>
          <w:color w:val="auto"/>
          <w:sz w:val="20"/>
          <w:szCs w:val="20"/>
        </w:rPr>
        <w:t>owadzenia pełnej księgowości</w:t>
      </w:r>
      <w:r w:rsidRPr="00B97D91">
        <w:rPr>
          <w:rFonts w:ascii="Tahoma" w:hAnsi="Tahoma" w:cs="Tahoma"/>
          <w:color w:val="auto"/>
          <w:sz w:val="20"/>
          <w:szCs w:val="20"/>
        </w:rPr>
        <w:t xml:space="preserve"> przedłoż</w:t>
      </w:r>
      <w:r>
        <w:rPr>
          <w:rFonts w:ascii="Tahoma" w:hAnsi="Tahoma" w:cs="Tahoma"/>
          <w:color w:val="auto"/>
          <w:sz w:val="20"/>
          <w:szCs w:val="20"/>
        </w:rPr>
        <w:t xml:space="preserve">enie, </w:t>
      </w:r>
      <w:r w:rsidR="009A3F61">
        <w:rPr>
          <w:rFonts w:ascii="Tahoma" w:hAnsi="Tahoma" w:cs="Tahoma"/>
          <w:color w:val="auto"/>
          <w:sz w:val="20"/>
          <w:szCs w:val="20"/>
        </w:rPr>
        <w:t>w miejsce</w:t>
      </w:r>
      <w:r>
        <w:rPr>
          <w:rFonts w:ascii="Tahoma" w:hAnsi="Tahoma" w:cs="Tahoma"/>
          <w:color w:val="auto"/>
          <w:sz w:val="20"/>
          <w:szCs w:val="20"/>
        </w:rPr>
        <w:t xml:space="preserve"> ww. </w:t>
      </w:r>
      <w:r w:rsidR="00A63F67" w:rsidRPr="00A63F67">
        <w:rPr>
          <w:rFonts w:ascii="Tahoma" w:hAnsi="Tahoma" w:cs="Tahoma"/>
          <w:color w:val="auto"/>
          <w:sz w:val="20"/>
          <w:szCs w:val="20"/>
        </w:rPr>
        <w:t>Załącznik</w:t>
      </w:r>
      <w:r w:rsidR="00A63F67">
        <w:rPr>
          <w:rFonts w:ascii="Tahoma" w:hAnsi="Tahoma" w:cs="Tahoma"/>
          <w:color w:val="auto"/>
          <w:sz w:val="20"/>
          <w:szCs w:val="20"/>
        </w:rPr>
        <w:t>a</w:t>
      </w:r>
      <w:r w:rsidR="00A63F67" w:rsidRPr="00A63F67">
        <w:rPr>
          <w:rFonts w:ascii="Tahoma" w:hAnsi="Tahoma" w:cs="Tahoma"/>
          <w:color w:val="auto"/>
          <w:sz w:val="20"/>
          <w:szCs w:val="20"/>
        </w:rPr>
        <w:t xml:space="preserve"> nr 13 </w:t>
      </w:r>
      <w:r w:rsidR="00A63F67" w:rsidRPr="003D0243">
        <w:rPr>
          <w:rFonts w:ascii="Tahoma" w:hAnsi="Tahoma" w:cs="Tahoma"/>
          <w:i/>
          <w:color w:val="auto"/>
          <w:sz w:val="20"/>
          <w:szCs w:val="20"/>
        </w:rPr>
        <w:t>Sytuacja finansowa przedsiębiorcy</w:t>
      </w:r>
      <w:r>
        <w:rPr>
          <w:rFonts w:ascii="Tahoma" w:hAnsi="Tahoma" w:cs="Tahoma"/>
          <w:color w:val="auto"/>
          <w:sz w:val="20"/>
          <w:szCs w:val="20"/>
        </w:rPr>
        <w:t>,</w:t>
      </w:r>
      <w:r w:rsidRPr="00B97D91">
        <w:rPr>
          <w:rFonts w:ascii="Tahoma" w:hAnsi="Tahoma" w:cs="Tahoma"/>
          <w:color w:val="auto"/>
          <w:sz w:val="20"/>
          <w:szCs w:val="20"/>
        </w:rPr>
        <w:t xml:space="preserve"> wydruk</w:t>
      </w:r>
      <w:r>
        <w:rPr>
          <w:rFonts w:ascii="Tahoma" w:hAnsi="Tahoma" w:cs="Tahoma"/>
          <w:color w:val="auto"/>
          <w:sz w:val="20"/>
          <w:szCs w:val="20"/>
        </w:rPr>
        <w:t>u z księgi przychodów i </w:t>
      </w:r>
      <w:r w:rsidRPr="00B97D91">
        <w:rPr>
          <w:rFonts w:ascii="Tahoma" w:hAnsi="Tahoma" w:cs="Tahoma"/>
          <w:color w:val="auto"/>
          <w:sz w:val="20"/>
          <w:szCs w:val="20"/>
        </w:rPr>
        <w:t>rozchodów obejmując</w:t>
      </w:r>
      <w:r w:rsidR="00911FED">
        <w:rPr>
          <w:rFonts w:ascii="Tahoma" w:hAnsi="Tahoma" w:cs="Tahoma"/>
          <w:color w:val="auto"/>
          <w:sz w:val="20"/>
          <w:szCs w:val="20"/>
        </w:rPr>
        <w:t>ego</w:t>
      </w:r>
      <w:r w:rsidRPr="00B97D91">
        <w:rPr>
          <w:rFonts w:ascii="Tahoma" w:hAnsi="Tahoma" w:cs="Tahoma"/>
          <w:color w:val="auto"/>
          <w:sz w:val="20"/>
          <w:szCs w:val="20"/>
        </w:rPr>
        <w:t xml:space="preserve"> stronę podsumowując</w:t>
      </w:r>
      <w:r w:rsidR="00911FED">
        <w:rPr>
          <w:rFonts w:ascii="Tahoma" w:hAnsi="Tahoma" w:cs="Tahoma"/>
          <w:color w:val="auto"/>
          <w:sz w:val="20"/>
          <w:szCs w:val="20"/>
        </w:rPr>
        <w:t>ą</w:t>
      </w:r>
      <w:r w:rsidRPr="00B97D91">
        <w:rPr>
          <w:rFonts w:ascii="Tahoma" w:hAnsi="Tahoma" w:cs="Tahoma"/>
          <w:color w:val="auto"/>
          <w:sz w:val="20"/>
          <w:szCs w:val="20"/>
        </w:rPr>
        <w:t xml:space="preserve"> zamknięty rok obrotowy. Wydruk należy przedłożyć za</w:t>
      </w:r>
      <w:r w:rsidR="0097381C">
        <w:rPr>
          <w:rFonts w:ascii="Tahoma" w:hAnsi="Tahoma" w:cs="Tahoma"/>
          <w:color w:val="auto"/>
          <w:sz w:val="20"/>
          <w:szCs w:val="20"/>
        </w:rPr>
        <w:t xml:space="preserve"> ostatnie,</w:t>
      </w:r>
      <w:r w:rsidRPr="00B97D91">
        <w:rPr>
          <w:rFonts w:ascii="Tahoma" w:hAnsi="Tahoma" w:cs="Tahoma"/>
          <w:color w:val="auto"/>
          <w:sz w:val="20"/>
          <w:szCs w:val="20"/>
        </w:rPr>
        <w:t xml:space="preserve"> 3 zamknięte lata obrotowe</w:t>
      </w:r>
      <w:r w:rsidR="0097381C">
        <w:rPr>
          <w:rFonts w:ascii="Tahoma" w:hAnsi="Tahoma" w:cs="Tahoma"/>
          <w:color w:val="auto"/>
          <w:sz w:val="20"/>
          <w:szCs w:val="20"/>
        </w:rPr>
        <w:t>.</w:t>
      </w:r>
      <w:r w:rsidRPr="00B97D91">
        <w:rPr>
          <w:rFonts w:ascii="Tahoma" w:hAnsi="Tahoma" w:cs="Tahoma"/>
          <w:color w:val="auto"/>
          <w:sz w:val="20"/>
          <w:szCs w:val="20"/>
        </w:rPr>
        <w:t xml:space="preserve"> </w:t>
      </w:r>
    </w:p>
    <w:p w14:paraId="7624DCE1" w14:textId="77777777" w:rsidR="00CE774F" w:rsidRPr="00B97D91" w:rsidRDefault="00CE774F" w:rsidP="00CE774F">
      <w:pPr>
        <w:pStyle w:val="Akapitzlist"/>
        <w:tabs>
          <w:tab w:val="left" w:pos="708"/>
          <w:tab w:val="center" w:pos="4703"/>
          <w:tab w:val="right" w:pos="9406"/>
        </w:tabs>
        <w:spacing w:after="60"/>
        <w:ind w:left="0"/>
        <w:jc w:val="both"/>
        <w:rPr>
          <w:rFonts w:ascii="Tahoma" w:hAnsi="Tahoma" w:cs="Tahoma"/>
          <w:sz w:val="20"/>
          <w:szCs w:val="20"/>
        </w:rPr>
      </w:pPr>
      <w:r w:rsidRPr="00B97D91">
        <w:rPr>
          <w:rFonts w:ascii="Tahoma" w:hAnsi="Tahoma" w:cs="Tahoma"/>
          <w:color w:val="auto"/>
          <w:sz w:val="20"/>
          <w:szCs w:val="20"/>
        </w:rPr>
        <w:t>Podmioty działające krócej niż 3 lata powinny złożyć wydruk z księgi przychodów i rozchodów za 2 lata lub 1 rok obrotowy w zależności od okresu działalności.</w:t>
      </w:r>
    </w:p>
    <w:p w14:paraId="7F3AAA75" w14:textId="77777777" w:rsidR="00CE774F" w:rsidRPr="00B97D91" w:rsidRDefault="00CE774F" w:rsidP="00560BD4">
      <w:pPr>
        <w:pStyle w:val="Akapitzlist"/>
        <w:autoSpaceDE w:val="0"/>
        <w:autoSpaceDN w:val="0"/>
        <w:adjustRightInd w:val="0"/>
        <w:spacing w:afterLines="60" w:after="144" w:line="278" w:lineRule="auto"/>
        <w:ind w:left="0"/>
        <w:jc w:val="both"/>
        <w:rPr>
          <w:rFonts w:ascii="Tahoma" w:hAnsi="Tahoma" w:cs="Tahoma"/>
          <w:color w:val="auto"/>
          <w:sz w:val="20"/>
          <w:szCs w:val="20"/>
        </w:rPr>
      </w:pPr>
      <w:r>
        <w:rPr>
          <w:rFonts w:ascii="Tahoma" w:hAnsi="Tahoma" w:cs="Tahoma"/>
          <w:color w:val="auto"/>
          <w:sz w:val="20"/>
          <w:szCs w:val="20"/>
        </w:rPr>
        <w:t>Administrator</w:t>
      </w:r>
      <w:r w:rsidRPr="00B97D91">
        <w:rPr>
          <w:rFonts w:ascii="Tahoma" w:hAnsi="Tahoma" w:cs="Tahoma"/>
          <w:color w:val="auto"/>
          <w:sz w:val="20"/>
          <w:szCs w:val="20"/>
        </w:rPr>
        <w:t xml:space="preserve"> może </w:t>
      </w:r>
      <w:r w:rsidR="00A47FFE">
        <w:rPr>
          <w:rFonts w:ascii="Tahoma" w:hAnsi="Tahoma" w:cs="Tahoma"/>
          <w:color w:val="auto"/>
          <w:sz w:val="20"/>
          <w:szCs w:val="20"/>
        </w:rPr>
        <w:t>wezwać</w:t>
      </w:r>
      <w:r w:rsidRPr="00B97D91">
        <w:rPr>
          <w:rFonts w:ascii="Tahoma" w:hAnsi="Tahoma" w:cs="Tahoma"/>
          <w:color w:val="auto"/>
          <w:sz w:val="20"/>
          <w:szCs w:val="20"/>
        </w:rPr>
        <w:t xml:space="preserve"> </w:t>
      </w:r>
      <w:r>
        <w:rPr>
          <w:rFonts w:ascii="Tahoma" w:hAnsi="Tahoma" w:cs="Tahoma"/>
          <w:color w:val="auto"/>
          <w:sz w:val="20"/>
          <w:szCs w:val="20"/>
        </w:rPr>
        <w:t xml:space="preserve">przedsiębiorcę </w:t>
      </w:r>
      <w:r w:rsidR="00A47FFE">
        <w:rPr>
          <w:rFonts w:ascii="Tahoma" w:hAnsi="Tahoma" w:cs="Tahoma"/>
          <w:color w:val="auto"/>
          <w:sz w:val="20"/>
          <w:szCs w:val="20"/>
        </w:rPr>
        <w:t>d</w:t>
      </w:r>
      <w:r w:rsidRPr="00B97D91">
        <w:rPr>
          <w:rFonts w:ascii="Tahoma" w:hAnsi="Tahoma" w:cs="Tahoma"/>
          <w:color w:val="auto"/>
          <w:sz w:val="20"/>
          <w:szCs w:val="20"/>
        </w:rPr>
        <w:t>o przedłożeni</w:t>
      </w:r>
      <w:r w:rsidR="00A47FFE">
        <w:rPr>
          <w:rFonts w:ascii="Tahoma" w:hAnsi="Tahoma" w:cs="Tahoma"/>
          <w:color w:val="auto"/>
          <w:sz w:val="20"/>
          <w:szCs w:val="20"/>
        </w:rPr>
        <w:t>a</w:t>
      </w:r>
      <w:r w:rsidRPr="00B97D91">
        <w:rPr>
          <w:rFonts w:ascii="Tahoma" w:hAnsi="Tahoma" w:cs="Tahoma"/>
          <w:color w:val="auto"/>
          <w:sz w:val="20"/>
          <w:szCs w:val="20"/>
        </w:rPr>
        <w:t xml:space="preserve"> pełnego sprawozdania</w:t>
      </w:r>
      <w:r>
        <w:rPr>
          <w:rFonts w:ascii="Tahoma" w:hAnsi="Tahoma" w:cs="Tahoma"/>
          <w:color w:val="auto"/>
          <w:sz w:val="20"/>
          <w:szCs w:val="20"/>
        </w:rPr>
        <w:t xml:space="preserve"> / wydruku z księgi przychodów i rozchodów / innych dokumentów opisujących sytuację finansową przedsiębiorcy</w:t>
      </w:r>
      <w:r w:rsidRPr="00B97D91">
        <w:rPr>
          <w:rFonts w:ascii="Tahoma" w:hAnsi="Tahoma" w:cs="Tahoma"/>
          <w:color w:val="auto"/>
          <w:sz w:val="20"/>
          <w:szCs w:val="20"/>
        </w:rPr>
        <w:t xml:space="preserve"> celem weryfikacji spełnienia kryteriów.</w:t>
      </w:r>
    </w:p>
    <w:p w14:paraId="08AA3B20" w14:textId="77777777" w:rsidR="00927FEE" w:rsidRDefault="00927FEE" w:rsidP="0021451E">
      <w:pPr>
        <w:pStyle w:val="Akapitzlist"/>
        <w:tabs>
          <w:tab w:val="left" w:pos="708"/>
          <w:tab w:val="center" w:pos="4703"/>
          <w:tab w:val="right" w:pos="9406"/>
        </w:tabs>
        <w:spacing w:after="12" w:line="278" w:lineRule="auto"/>
        <w:ind w:left="0"/>
        <w:jc w:val="both"/>
        <w:rPr>
          <w:rFonts w:ascii="Tahoma" w:hAnsi="Tahoma" w:cs="Tahoma"/>
          <w:color w:val="auto"/>
          <w:sz w:val="20"/>
          <w:szCs w:val="20"/>
        </w:rPr>
      </w:pPr>
    </w:p>
    <w:p w14:paraId="05AAEE68" w14:textId="77777777" w:rsidR="006C44BF" w:rsidRDefault="006C44BF" w:rsidP="00560BD4">
      <w:pPr>
        <w:pStyle w:val="Akapitzlist"/>
        <w:tabs>
          <w:tab w:val="left" w:pos="708"/>
          <w:tab w:val="center" w:pos="4703"/>
          <w:tab w:val="right" w:pos="9406"/>
        </w:tabs>
        <w:spacing w:afterLines="60" w:after="144" w:line="278" w:lineRule="auto"/>
        <w:ind w:left="0"/>
        <w:jc w:val="both"/>
        <w:rPr>
          <w:rFonts w:ascii="Tahoma" w:hAnsi="Tahoma" w:cs="Tahoma"/>
          <w:color w:val="auto"/>
          <w:sz w:val="20"/>
          <w:szCs w:val="20"/>
        </w:rPr>
      </w:pPr>
    </w:p>
    <w:p w14:paraId="0988AC9A" w14:textId="77777777" w:rsidR="006C44BF" w:rsidRPr="00B21234" w:rsidRDefault="006C44BF" w:rsidP="00CE774F">
      <w:pPr>
        <w:pStyle w:val="Akapitzlist"/>
        <w:numPr>
          <w:ilvl w:val="0"/>
          <w:numId w:val="9"/>
        </w:numPr>
        <w:tabs>
          <w:tab w:val="left" w:pos="567"/>
        </w:tabs>
        <w:autoSpaceDE w:val="0"/>
        <w:autoSpaceDN w:val="0"/>
        <w:adjustRightInd w:val="0"/>
        <w:spacing w:afterLines="60" w:after="144" w:line="278" w:lineRule="auto"/>
        <w:ind w:left="709" w:hanging="357"/>
        <w:rPr>
          <w:rFonts w:ascii="Tahoma" w:hAnsi="Tahoma" w:cs="Tahoma"/>
          <w:b/>
          <w:bCs/>
          <w:iCs/>
          <w:color w:val="000000"/>
          <w:sz w:val="20"/>
          <w:szCs w:val="20"/>
        </w:rPr>
      </w:pPr>
      <w:r w:rsidRPr="00B21234">
        <w:rPr>
          <w:rFonts w:ascii="Tahoma" w:hAnsi="Tahoma" w:cs="Tahoma"/>
          <w:b/>
          <w:bCs/>
          <w:iCs/>
          <w:color w:val="000000"/>
          <w:sz w:val="20"/>
          <w:szCs w:val="20"/>
        </w:rPr>
        <w:t xml:space="preserve">Oświadczenie o kwalifikowalności podatku VAT </w:t>
      </w:r>
      <w:r w:rsidR="0064291B" w:rsidRPr="000F275B">
        <w:rPr>
          <w:rFonts w:ascii="Tahoma" w:hAnsi="Tahoma" w:cs="Tahoma"/>
          <w:b/>
          <w:i/>
          <w:sz w:val="20"/>
          <w:szCs w:val="20"/>
        </w:rPr>
        <w:t xml:space="preserve">(załącznik </w:t>
      </w:r>
      <w:r w:rsidR="0064291B">
        <w:rPr>
          <w:rFonts w:ascii="Tahoma" w:hAnsi="Tahoma" w:cs="Tahoma"/>
          <w:b/>
          <w:i/>
          <w:sz w:val="20"/>
          <w:szCs w:val="20"/>
        </w:rPr>
        <w:t>do umowy wsparcia lub umowy o świadczenie usług doradczych</w:t>
      </w:r>
      <w:r w:rsidR="0064291B" w:rsidRPr="000F275B">
        <w:rPr>
          <w:rFonts w:ascii="Tahoma" w:hAnsi="Tahoma" w:cs="Tahoma"/>
          <w:b/>
          <w:i/>
          <w:sz w:val="20"/>
          <w:szCs w:val="20"/>
        </w:rPr>
        <w:t>)</w:t>
      </w:r>
    </w:p>
    <w:p w14:paraId="5B5258D9"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000000"/>
          <w:sz w:val="20"/>
          <w:szCs w:val="20"/>
        </w:rPr>
      </w:pPr>
      <w:r w:rsidRPr="00B21234">
        <w:rPr>
          <w:rFonts w:ascii="Tahoma" w:hAnsi="Tahoma" w:cs="Tahoma"/>
          <w:color w:val="000000"/>
          <w:sz w:val="20"/>
          <w:szCs w:val="20"/>
        </w:rPr>
        <w:t>Podatek od towarów i usług (VAT), może być uznany za wydatek kwalifikowalny tylko wtedy, gdy przedsiębiorca nie ma prawnej możliwości jego odzyskania</w:t>
      </w:r>
      <w:r w:rsidR="00901021" w:rsidRPr="00B21234">
        <w:rPr>
          <w:rFonts w:ascii="Tahoma" w:hAnsi="Tahoma" w:cs="Tahoma"/>
          <w:color w:val="000000"/>
          <w:sz w:val="20"/>
          <w:szCs w:val="20"/>
        </w:rPr>
        <w:t>.</w:t>
      </w:r>
    </w:p>
    <w:p w14:paraId="012772EC"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000000"/>
          <w:sz w:val="20"/>
          <w:szCs w:val="20"/>
        </w:rPr>
      </w:pPr>
      <w:r w:rsidRPr="00B21234">
        <w:rPr>
          <w:rFonts w:ascii="Tahoma" w:hAnsi="Tahoma" w:cs="Tahoma"/>
          <w:color w:val="000000"/>
          <w:sz w:val="20"/>
          <w:szCs w:val="20"/>
        </w:rPr>
        <w:t>Możliwość odzyskania podatku VAT rozpatruje się zgodnie z przepisami ustawy o VAT, oraz rozporządzeń do tej ustawy</w:t>
      </w:r>
      <w:r w:rsidRPr="00B21234">
        <w:rPr>
          <w:rStyle w:val="Odwoanieprzypisudolnego"/>
          <w:rFonts w:ascii="Tahoma" w:hAnsi="Tahoma" w:cs="Tahoma"/>
          <w:color w:val="000000"/>
          <w:sz w:val="20"/>
          <w:szCs w:val="20"/>
        </w:rPr>
        <w:footnoteReference w:id="2"/>
      </w:r>
      <w:r w:rsidRPr="00B21234">
        <w:rPr>
          <w:rFonts w:ascii="Tahoma" w:hAnsi="Tahoma" w:cs="Tahoma"/>
          <w:color w:val="000000"/>
          <w:sz w:val="20"/>
          <w:szCs w:val="20"/>
        </w:rPr>
        <w:t xml:space="preserve">. Oznacza to, iż zapłacony VAT może być uznany za wydatek kwalifikowalny wyłącznie wówczas, gdy przedsiębiorcy, zgodnie z obowiązującym ustawodawstwem krajowym, nie przysługuje prawo (czyli MŚP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przedsiębiorcę czynności zmierzających do realizacji tego prawa. </w:t>
      </w:r>
    </w:p>
    <w:p w14:paraId="61708566" w14:textId="77777777" w:rsidR="007E219E" w:rsidRPr="00B21234" w:rsidRDefault="006C44BF" w:rsidP="00B21234">
      <w:pPr>
        <w:autoSpaceDE w:val="0"/>
        <w:autoSpaceDN w:val="0"/>
        <w:adjustRightInd w:val="0"/>
        <w:spacing w:afterLines="60" w:after="144" w:line="278" w:lineRule="auto"/>
        <w:contextualSpacing/>
        <w:jc w:val="both"/>
        <w:rPr>
          <w:rFonts w:ascii="Tahoma" w:hAnsi="Tahoma" w:cs="Tahoma"/>
          <w:color w:val="000000"/>
          <w:sz w:val="20"/>
          <w:szCs w:val="20"/>
        </w:rPr>
      </w:pPr>
      <w:r w:rsidRPr="00B21234">
        <w:rPr>
          <w:rFonts w:ascii="Tahoma" w:hAnsi="Tahoma" w:cs="Tahoma"/>
          <w:color w:val="000000"/>
          <w:sz w:val="20"/>
          <w:szCs w:val="20"/>
        </w:rPr>
        <w:lastRenderedPageBreak/>
        <w:t xml:space="preserve">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 </w:t>
      </w:r>
    </w:p>
    <w:p w14:paraId="34BA86B4"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B21234">
        <w:rPr>
          <w:rFonts w:ascii="Tahoma" w:hAnsi="Tahoma" w:cs="Tahoma"/>
          <w:color w:val="auto"/>
          <w:sz w:val="20"/>
          <w:szCs w:val="20"/>
        </w:rPr>
        <w:t>Zgodnie z art. 86 ust. 1 ustawy o VAT, podatnikom VAT przysługuje prawo do obniżenia kwoty podatku należnego o kwotę podatku naliczonego w zakresie, w jakim nabywane towary lub usługi wykorzystywane są do wykonywania czynności opodatkowanych. Prz</w:t>
      </w:r>
      <w:r w:rsidR="002B0AD5">
        <w:rPr>
          <w:rFonts w:ascii="Tahoma" w:hAnsi="Tahoma" w:cs="Tahoma"/>
          <w:color w:val="auto"/>
          <w:sz w:val="20"/>
          <w:szCs w:val="20"/>
        </w:rPr>
        <w:t>epis zawarty w art. 88 ustawy o </w:t>
      </w:r>
      <w:r w:rsidRPr="00B21234">
        <w:rPr>
          <w:rFonts w:ascii="Tahoma" w:hAnsi="Tahoma" w:cs="Tahoma"/>
          <w:color w:val="auto"/>
          <w:sz w:val="20"/>
          <w:szCs w:val="20"/>
        </w:rPr>
        <w:t xml:space="preserve">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w:t>
      </w:r>
      <w:r w:rsidR="007E219E" w:rsidRPr="00B21234">
        <w:rPr>
          <w:rFonts w:ascii="Tahoma" w:hAnsi="Tahoma" w:cs="Tahoma"/>
          <w:color w:val="auto"/>
          <w:sz w:val="20"/>
          <w:szCs w:val="20"/>
        </w:rPr>
        <w:t>przedsiębiorcy</w:t>
      </w:r>
      <w:r w:rsidRPr="00B21234">
        <w:rPr>
          <w:rFonts w:ascii="Tahoma" w:hAnsi="Tahoma" w:cs="Tahoma"/>
          <w:color w:val="auto"/>
          <w:sz w:val="20"/>
          <w:szCs w:val="20"/>
        </w:rPr>
        <w:t xml:space="preserve"> jedynie w przypadku, kiedy spełnione zostaną jednocześnie następujące dwa warunki: </w:t>
      </w:r>
      <w:r w:rsidR="007E219E" w:rsidRPr="00B21234">
        <w:rPr>
          <w:rFonts w:ascii="Tahoma" w:hAnsi="Tahoma" w:cs="Tahoma"/>
          <w:color w:val="auto"/>
          <w:sz w:val="20"/>
          <w:szCs w:val="20"/>
        </w:rPr>
        <w:t>przedsiębiorca</w:t>
      </w:r>
      <w:r w:rsidRPr="00B21234">
        <w:rPr>
          <w:rFonts w:ascii="Tahoma" w:hAnsi="Tahoma" w:cs="Tahoma"/>
          <w:color w:val="auto"/>
          <w:sz w:val="20"/>
          <w:szCs w:val="20"/>
        </w:rPr>
        <w:t xml:space="preserve"> jest podatnikiem VAT oraz zakupione przez </w:t>
      </w:r>
      <w:r w:rsidR="007E219E" w:rsidRPr="00B21234">
        <w:rPr>
          <w:rFonts w:ascii="Tahoma" w:hAnsi="Tahoma" w:cs="Tahoma"/>
          <w:color w:val="auto"/>
          <w:sz w:val="20"/>
          <w:szCs w:val="20"/>
        </w:rPr>
        <w:t>niego</w:t>
      </w:r>
      <w:r w:rsidRPr="00B21234">
        <w:rPr>
          <w:rFonts w:ascii="Tahoma" w:hAnsi="Tahoma" w:cs="Tahoma"/>
          <w:color w:val="auto"/>
          <w:sz w:val="20"/>
          <w:szCs w:val="20"/>
        </w:rPr>
        <w:t xml:space="preserve"> towary i usługi wykorzystywane są do wykonywania czynności opodatkowanych</w:t>
      </w:r>
      <w:r w:rsidR="007E219E" w:rsidRPr="00B21234">
        <w:rPr>
          <w:rStyle w:val="Odwoanieprzypisudolnego"/>
          <w:rFonts w:ascii="Tahoma" w:hAnsi="Tahoma" w:cs="Tahoma"/>
          <w:color w:val="auto"/>
          <w:sz w:val="20"/>
          <w:szCs w:val="20"/>
        </w:rPr>
        <w:footnoteReference w:id="3"/>
      </w:r>
      <w:r w:rsidRPr="00B21234">
        <w:rPr>
          <w:rFonts w:ascii="Tahoma" w:hAnsi="Tahoma" w:cs="Tahoma"/>
          <w:color w:val="auto"/>
          <w:sz w:val="20"/>
          <w:szCs w:val="20"/>
        </w:rPr>
        <w:t xml:space="preserve">. Tym samym, jeśli nie jest spełniony jeden z wymienionych warunków, wówczas VAT zawarty w dokonywanych przez </w:t>
      </w:r>
      <w:r w:rsidR="007E219E" w:rsidRPr="00B21234">
        <w:rPr>
          <w:rFonts w:ascii="Tahoma" w:hAnsi="Tahoma" w:cs="Tahoma"/>
          <w:color w:val="auto"/>
          <w:sz w:val="20"/>
          <w:szCs w:val="20"/>
        </w:rPr>
        <w:t>przedsiębiorcę</w:t>
      </w:r>
      <w:r w:rsidRPr="00B21234">
        <w:rPr>
          <w:rFonts w:ascii="Tahoma" w:hAnsi="Tahoma" w:cs="Tahoma"/>
          <w:color w:val="auto"/>
          <w:sz w:val="20"/>
          <w:szCs w:val="20"/>
        </w:rPr>
        <w:t xml:space="preserve"> zakupach będzie stanowił wydatek kwalifikowalny</w:t>
      </w:r>
      <w:r w:rsidR="007E219E" w:rsidRPr="00B21234">
        <w:rPr>
          <w:rFonts w:ascii="Tahoma" w:hAnsi="Tahoma" w:cs="Tahoma"/>
          <w:color w:val="auto"/>
          <w:sz w:val="20"/>
          <w:szCs w:val="20"/>
        </w:rPr>
        <w:t>.</w:t>
      </w:r>
      <w:r w:rsidRPr="00B21234">
        <w:rPr>
          <w:rFonts w:ascii="Tahoma" w:hAnsi="Tahoma" w:cs="Tahoma"/>
          <w:color w:val="000000"/>
          <w:sz w:val="20"/>
          <w:szCs w:val="20"/>
        </w:rPr>
        <w:t xml:space="preserve"> </w:t>
      </w:r>
    </w:p>
    <w:p w14:paraId="72CE74DD"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B21234">
        <w:rPr>
          <w:rFonts w:ascii="Tahoma" w:hAnsi="Tahoma" w:cs="Tahoma"/>
          <w:color w:val="auto"/>
          <w:sz w:val="20"/>
          <w:szCs w:val="20"/>
        </w:rPr>
        <w:t xml:space="preserve">Podatek VAT w stosunku do wydatków, dla których </w:t>
      </w:r>
      <w:r w:rsidR="00286BD2" w:rsidRPr="00B21234">
        <w:rPr>
          <w:rFonts w:ascii="Tahoma" w:hAnsi="Tahoma" w:cs="Tahoma"/>
          <w:color w:val="auto"/>
          <w:sz w:val="20"/>
          <w:szCs w:val="20"/>
        </w:rPr>
        <w:t>przedsiębiorca</w:t>
      </w:r>
      <w:r w:rsidRPr="00B21234">
        <w:rPr>
          <w:rFonts w:ascii="Tahoma" w:hAnsi="Tahoma" w:cs="Tahoma"/>
          <w:color w:val="auto"/>
          <w:sz w:val="20"/>
          <w:szCs w:val="20"/>
        </w:rPr>
        <w:t xml:space="preserve"> odlicza ten podatek częściowo wg proporcji ustalonej zgodnie z art. 90 ust. 2 ustawy o VAT, jest w całości niekwalifikowalny – niekwalifikowalna jest zarówno część tego podatku podlegająca odzyskaniu, jak i część niepodlegająca odzyskaniu. </w:t>
      </w:r>
    </w:p>
    <w:p w14:paraId="75663B71" w14:textId="77777777" w:rsidR="00556C9F" w:rsidRDefault="006C44BF"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B21234">
        <w:rPr>
          <w:rFonts w:ascii="Tahoma" w:hAnsi="Tahoma" w:cs="Tahoma"/>
          <w:color w:val="auto"/>
          <w:sz w:val="20"/>
          <w:szCs w:val="20"/>
        </w:rPr>
        <w:t>Biorąc pod uwagę, iż prawo do obniżenia VAT należnego o VAT n</w:t>
      </w:r>
      <w:r w:rsidR="002B0AD5">
        <w:rPr>
          <w:rFonts w:ascii="Tahoma" w:hAnsi="Tahoma" w:cs="Tahoma"/>
          <w:color w:val="auto"/>
          <w:sz w:val="20"/>
          <w:szCs w:val="20"/>
        </w:rPr>
        <w:t>aliczony może powstać zarówno w </w:t>
      </w:r>
      <w:r w:rsidRPr="00B21234">
        <w:rPr>
          <w:rFonts w:ascii="Tahoma" w:hAnsi="Tahoma" w:cs="Tahoma"/>
          <w:color w:val="auto"/>
          <w:sz w:val="20"/>
          <w:szCs w:val="20"/>
        </w:rPr>
        <w:t xml:space="preserve">okresie realizacji </w:t>
      </w:r>
      <w:r w:rsidR="007F27F5" w:rsidRPr="00B21234">
        <w:rPr>
          <w:rFonts w:ascii="Tahoma" w:hAnsi="Tahoma" w:cs="Tahoma"/>
          <w:color w:val="auto"/>
          <w:sz w:val="20"/>
          <w:szCs w:val="20"/>
        </w:rPr>
        <w:t>usługi</w:t>
      </w:r>
      <w:r w:rsidRPr="00B21234">
        <w:rPr>
          <w:rFonts w:ascii="Tahoma" w:hAnsi="Tahoma" w:cs="Tahoma"/>
          <w:color w:val="auto"/>
          <w:sz w:val="20"/>
          <w:szCs w:val="20"/>
        </w:rPr>
        <w:t>, jak i po je</w:t>
      </w:r>
      <w:r w:rsidR="007F27F5" w:rsidRPr="00B21234">
        <w:rPr>
          <w:rFonts w:ascii="Tahoma" w:hAnsi="Tahoma" w:cs="Tahoma"/>
          <w:color w:val="auto"/>
          <w:sz w:val="20"/>
          <w:szCs w:val="20"/>
        </w:rPr>
        <w:t>j</w:t>
      </w:r>
      <w:r w:rsidRPr="00B21234">
        <w:rPr>
          <w:rFonts w:ascii="Tahoma" w:hAnsi="Tahoma" w:cs="Tahoma"/>
          <w:color w:val="auto"/>
          <w:sz w:val="20"/>
          <w:szCs w:val="20"/>
        </w:rPr>
        <w:t xml:space="preserve"> zakończeniu, </w:t>
      </w:r>
      <w:r w:rsidR="00286BD2" w:rsidRPr="00B21234">
        <w:rPr>
          <w:rFonts w:ascii="Tahoma" w:hAnsi="Tahoma" w:cs="Tahoma"/>
          <w:color w:val="auto"/>
          <w:sz w:val="20"/>
          <w:szCs w:val="20"/>
        </w:rPr>
        <w:t>przedsiębiorcy</w:t>
      </w:r>
      <w:r w:rsidRPr="00B21234">
        <w:rPr>
          <w:rFonts w:ascii="Tahoma" w:hAnsi="Tahoma" w:cs="Tahoma"/>
          <w:color w:val="auto"/>
          <w:sz w:val="20"/>
          <w:szCs w:val="20"/>
        </w:rPr>
        <w:t xml:space="preserve">, którzy zaliczą VAT do wydatków kwalifikowalnych, zobowiązani są dołączyć do </w:t>
      </w:r>
      <w:r w:rsidR="00286BD2" w:rsidRPr="00B21234">
        <w:rPr>
          <w:rFonts w:ascii="Tahoma" w:hAnsi="Tahoma" w:cs="Tahoma"/>
          <w:color w:val="auto"/>
          <w:sz w:val="20"/>
          <w:szCs w:val="20"/>
        </w:rPr>
        <w:t xml:space="preserve">dokumentów składanych w celu zawarcia umowy wsparcia </w:t>
      </w:r>
      <w:r w:rsidRPr="00B21234">
        <w:rPr>
          <w:rFonts w:ascii="Tahoma" w:hAnsi="Tahoma" w:cs="Tahoma"/>
          <w:color w:val="auto"/>
          <w:sz w:val="20"/>
          <w:szCs w:val="20"/>
        </w:rPr>
        <w:t xml:space="preserve"> „Oświadczenie o kwalifikowalności VAT”. </w:t>
      </w:r>
      <w:r w:rsidR="00286BD2" w:rsidRPr="00B21234">
        <w:rPr>
          <w:rFonts w:ascii="Tahoma" w:hAnsi="Tahoma" w:cs="Tahoma"/>
          <w:color w:val="auto"/>
          <w:sz w:val="20"/>
          <w:szCs w:val="20"/>
        </w:rPr>
        <w:t xml:space="preserve">W </w:t>
      </w:r>
      <w:r w:rsidR="0067238D">
        <w:rPr>
          <w:rFonts w:ascii="Tahoma" w:hAnsi="Tahoma" w:cs="Tahoma"/>
          <w:color w:val="auto"/>
          <w:sz w:val="20"/>
          <w:szCs w:val="20"/>
        </w:rPr>
        <w:t>dokumencie tym</w:t>
      </w:r>
      <w:r w:rsidRPr="00B21234">
        <w:rPr>
          <w:rFonts w:ascii="Tahoma" w:hAnsi="Tahoma" w:cs="Tahoma"/>
          <w:color w:val="auto"/>
          <w:sz w:val="20"/>
          <w:szCs w:val="20"/>
        </w:rPr>
        <w:t xml:space="preserve"> </w:t>
      </w:r>
      <w:r w:rsidR="00286BD2" w:rsidRPr="00B21234">
        <w:rPr>
          <w:rFonts w:ascii="Tahoma" w:hAnsi="Tahoma" w:cs="Tahoma"/>
          <w:color w:val="auto"/>
          <w:sz w:val="20"/>
          <w:szCs w:val="20"/>
        </w:rPr>
        <w:t xml:space="preserve">przedsiębiorca </w:t>
      </w:r>
      <w:r w:rsidR="002B0AD5">
        <w:rPr>
          <w:rFonts w:ascii="Tahoma" w:hAnsi="Tahoma" w:cs="Tahoma"/>
          <w:color w:val="auto"/>
          <w:sz w:val="20"/>
          <w:szCs w:val="20"/>
        </w:rPr>
        <w:t xml:space="preserve">oświadcza, iż </w:t>
      </w:r>
      <w:r w:rsidR="0067238D">
        <w:rPr>
          <w:rFonts w:ascii="Tahoma" w:hAnsi="Tahoma" w:cs="Tahoma"/>
          <w:color w:val="auto"/>
          <w:sz w:val="20"/>
          <w:szCs w:val="20"/>
        </w:rPr>
        <w:t>na moment</w:t>
      </w:r>
      <w:r w:rsidR="00286BD2" w:rsidRPr="00B21234">
        <w:rPr>
          <w:rFonts w:ascii="Tahoma" w:hAnsi="Tahoma" w:cs="Tahoma"/>
          <w:color w:val="auto"/>
          <w:sz w:val="20"/>
          <w:szCs w:val="20"/>
        </w:rPr>
        <w:t xml:space="preserve"> podpisania umowy wsparcia</w:t>
      </w:r>
      <w:r w:rsidR="002B0AD5">
        <w:rPr>
          <w:rFonts w:ascii="Tahoma" w:hAnsi="Tahoma" w:cs="Tahoma"/>
          <w:color w:val="auto"/>
          <w:sz w:val="20"/>
          <w:szCs w:val="20"/>
        </w:rPr>
        <w:t xml:space="preserve"> nie może odzyskać w </w:t>
      </w:r>
      <w:r w:rsidRPr="00B21234">
        <w:rPr>
          <w:rFonts w:ascii="Tahoma" w:hAnsi="Tahoma" w:cs="Tahoma"/>
          <w:color w:val="auto"/>
          <w:sz w:val="20"/>
          <w:szCs w:val="20"/>
        </w:rPr>
        <w:t xml:space="preserve">żaden sposób poniesionego kosztu VAT, którego wysokość została określona w </w:t>
      </w:r>
      <w:r w:rsidR="00286BD2" w:rsidRPr="00B21234">
        <w:rPr>
          <w:rFonts w:ascii="Tahoma" w:hAnsi="Tahoma" w:cs="Tahoma"/>
          <w:color w:val="auto"/>
          <w:sz w:val="20"/>
          <w:szCs w:val="20"/>
        </w:rPr>
        <w:t>Opisie zlecenia</w:t>
      </w:r>
      <w:r w:rsidRPr="00B21234">
        <w:rPr>
          <w:rFonts w:ascii="Tahoma" w:hAnsi="Tahoma" w:cs="Tahoma"/>
          <w:color w:val="auto"/>
          <w:sz w:val="20"/>
          <w:szCs w:val="20"/>
        </w:rPr>
        <w:t xml:space="preserve"> (fakt ten decyduje o kwalifikowalności VAT). </w:t>
      </w:r>
      <w:r w:rsidR="00286BD2" w:rsidRPr="00B21234">
        <w:rPr>
          <w:rFonts w:ascii="Tahoma" w:hAnsi="Tahoma" w:cs="Tahoma"/>
          <w:color w:val="auto"/>
          <w:sz w:val="20"/>
          <w:szCs w:val="20"/>
        </w:rPr>
        <w:t>Ponadto przedsiębiorca</w:t>
      </w:r>
      <w:r w:rsidRPr="00B21234">
        <w:rPr>
          <w:rFonts w:ascii="Tahoma" w:hAnsi="Tahoma" w:cs="Tahoma"/>
          <w:color w:val="auto"/>
          <w:sz w:val="20"/>
          <w:szCs w:val="20"/>
        </w:rPr>
        <w:t xml:space="preserve"> </w:t>
      </w:r>
      <w:r w:rsidR="00556C9F" w:rsidRPr="00B21234">
        <w:rPr>
          <w:rFonts w:ascii="Tahoma" w:hAnsi="Tahoma" w:cs="Tahoma"/>
          <w:color w:val="auto"/>
          <w:sz w:val="20"/>
          <w:szCs w:val="20"/>
        </w:rPr>
        <w:t xml:space="preserve">oświadcza, że </w:t>
      </w:r>
      <w:r w:rsidRPr="00B21234">
        <w:rPr>
          <w:rFonts w:ascii="Tahoma" w:hAnsi="Tahoma" w:cs="Tahoma"/>
          <w:color w:val="auto"/>
          <w:sz w:val="20"/>
          <w:szCs w:val="20"/>
        </w:rPr>
        <w:t xml:space="preserve">zobowiązuje się do zwrotu zrefundowanej ze środków unijnych części VAT, jeżeli zaistnieją przesłanki umożliwiające odzyskanie </w:t>
      </w:r>
      <w:r w:rsidR="00286BD2" w:rsidRPr="00B21234">
        <w:rPr>
          <w:rFonts w:ascii="Tahoma" w:hAnsi="Tahoma" w:cs="Tahoma"/>
          <w:color w:val="auto"/>
          <w:sz w:val="20"/>
          <w:szCs w:val="20"/>
        </w:rPr>
        <w:t xml:space="preserve">przez niego </w:t>
      </w:r>
      <w:r w:rsidRPr="00B21234">
        <w:rPr>
          <w:rFonts w:ascii="Tahoma" w:hAnsi="Tahoma" w:cs="Tahoma"/>
          <w:color w:val="auto"/>
          <w:sz w:val="20"/>
          <w:szCs w:val="20"/>
        </w:rPr>
        <w:t xml:space="preserve">tego podatku. </w:t>
      </w:r>
      <w:r w:rsidR="003935F1" w:rsidRPr="00B21234">
        <w:rPr>
          <w:rFonts w:ascii="Tahoma" w:hAnsi="Tahoma" w:cs="Tahoma"/>
          <w:color w:val="auto"/>
          <w:sz w:val="20"/>
          <w:szCs w:val="20"/>
        </w:rPr>
        <w:t>Oświadczenie w kwestii posiadania prawa do odzyskania podatku VAT jest składane ponownie w</w:t>
      </w:r>
      <w:r w:rsidR="00293F92">
        <w:rPr>
          <w:rFonts w:ascii="Tahoma" w:hAnsi="Tahoma" w:cs="Tahoma"/>
          <w:color w:val="auto"/>
          <w:sz w:val="20"/>
          <w:szCs w:val="20"/>
        </w:rPr>
        <w:t> </w:t>
      </w:r>
      <w:r w:rsidR="00556C9F" w:rsidRPr="00B21234">
        <w:rPr>
          <w:rFonts w:ascii="Tahoma" w:hAnsi="Tahoma" w:cs="Tahoma"/>
          <w:color w:val="auto"/>
          <w:sz w:val="20"/>
          <w:szCs w:val="20"/>
        </w:rPr>
        <w:t>momencie przedkładania dokumentów</w:t>
      </w:r>
      <w:r w:rsidR="003935F1" w:rsidRPr="00B21234">
        <w:rPr>
          <w:rFonts w:ascii="Tahoma" w:hAnsi="Tahoma" w:cs="Tahoma"/>
          <w:color w:val="auto"/>
          <w:sz w:val="20"/>
          <w:szCs w:val="20"/>
        </w:rPr>
        <w:t xml:space="preserve"> niezbędnych </w:t>
      </w:r>
      <w:r w:rsidR="00556C9F" w:rsidRPr="00B21234">
        <w:rPr>
          <w:rFonts w:ascii="Tahoma" w:hAnsi="Tahoma" w:cs="Tahoma"/>
          <w:color w:val="auto"/>
          <w:sz w:val="20"/>
          <w:szCs w:val="20"/>
        </w:rPr>
        <w:t>do rozliczenia usługi</w:t>
      </w:r>
      <w:r w:rsidR="003935F1" w:rsidRPr="00B21234">
        <w:rPr>
          <w:rFonts w:ascii="Tahoma" w:hAnsi="Tahoma" w:cs="Tahoma"/>
          <w:color w:val="auto"/>
          <w:sz w:val="20"/>
          <w:szCs w:val="20"/>
        </w:rPr>
        <w:t>.</w:t>
      </w:r>
    </w:p>
    <w:p w14:paraId="6E035350" w14:textId="77777777" w:rsidR="005B2B3E" w:rsidRDefault="005B2B3E" w:rsidP="00B21234">
      <w:pPr>
        <w:autoSpaceDE w:val="0"/>
        <w:autoSpaceDN w:val="0"/>
        <w:adjustRightInd w:val="0"/>
        <w:spacing w:afterLines="60" w:after="144" w:line="278" w:lineRule="auto"/>
        <w:contextualSpacing/>
        <w:jc w:val="both"/>
        <w:rPr>
          <w:rFonts w:ascii="Tahoma" w:hAnsi="Tahoma" w:cs="Tahoma"/>
          <w:color w:val="auto"/>
          <w:sz w:val="20"/>
          <w:szCs w:val="20"/>
        </w:rPr>
      </w:pPr>
    </w:p>
    <w:p w14:paraId="4B2B72D6" w14:textId="77777777" w:rsidR="000C3FA7" w:rsidRDefault="000C3FA7" w:rsidP="00B21234">
      <w:pPr>
        <w:autoSpaceDE w:val="0"/>
        <w:autoSpaceDN w:val="0"/>
        <w:adjustRightInd w:val="0"/>
        <w:spacing w:afterLines="60" w:after="144" w:line="278" w:lineRule="auto"/>
        <w:contextualSpacing/>
        <w:jc w:val="both"/>
        <w:rPr>
          <w:rFonts w:ascii="Tahoma" w:hAnsi="Tahoma" w:cs="Tahoma"/>
          <w:color w:val="auto"/>
          <w:sz w:val="20"/>
          <w:szCs w:val="20"/>
        </w:rPr>
      </w:pPr>
    </w:p>
    <w:p w14:paraId="5CE164A4" w14:textId="77777777" w:rsidR="000C3FA7" w:rsidRDefault="000C3FA7" w:rsidP="00B21234">
      <w:pPr>
        <w:autoSpaceDE w:val="0"/>
        <w:autoSpaceDN w:val="0"/>
        <w:adjustRightInd w:val="0"/>
        <w:spacing w:afterLines="60" w:after="144" w:line="278" w:lineRule="auto"/>
        <w:contextualSpacing/>
        <w:jc w:val="both"/>
        <w:rPr>
          <w:rFonts w:ascii="Tahoma" w:hAnsi="Tahoma" w:cs="Tahoma"/>
          <w:color w:val="auto"/>
          <w:sz w:val="20"/>
          <w:szCs w:val="20"/>
        </w:rPr>
      </w:pPr>
    </w:p>
    <w:p w14:paraId="4DDECCCE" w14:textId="77777777" w:rsidR="000C3FA7" w:rsidRDefault="000C3FA7" w:rsidP="00B21234">
      <w:pPr>
        <w:autoSpaceDE w:val="0"/>
        <w:autoSpaceDN w:val="0"/>
        <w:adjustRightInd w:val="0"/>
        <w:spacing w:afterLines="60" w:after="144" w:line="278" w:lineRule="auto"/>
        <w:contextualSpacing/>
        <w:jc w:val="both"/>
        <w:rPr>
          <w:rFonts w:ascii="Tahoma" w:hAnsi="Tahoma" w:cs="Tahoma"/>
          <w:color w:val="auto"/>
          <w:sz w:val="20"/>
          <w:szCs w:val="20"/>
        </w:rPr>
      </w:pPr>
    </w:p>
    <w:p w14:paraId="10A0083F" w14:textId="77777777" w:rsidR="005B2B3E" w:rsidRDefault="005B2B3E" w:rsidP="00B21234">
      <w:pPr>
        <w:autoSpaceDE w:val="0"/>
        <w:autoSpaceDN w:val="0"/>
        <w:adjustRightInd w:val="0"/>
        <w:spacing w:afterLines="60" w:after="144" w:line="278" w:lineRule="auto"/>
        <w:contextualSpacing/>
        <w:jc w:val="both"/>
        <w:rPr>
          <w:rFonts w:ascii="Tahoma" w:hAnsi="Tahoma" w:cs="Tahoma"/>
          <w:color w:val="auto"/>
          <w:sz w:val="20"/>
          <w:szCs w:val="20"/>
        </w:rPr>
      </w:pPr>
    </w:p>
    <w:p w14:paraId="666906D1" w14:textId="77777777" w:rsidR="005B2B3E" w:rsidRPr="005F4847" w:rsidRDefault="005B2B3E" w:rsidP="000E2634">
      <w:pPr>
        <w:autoSpaceDE w:val="0"/>
        <w:autoSpaceDN w:val="0"/>
        <w:adjustRightInd w:val="0"/>
        <w:spacing w:after="120" w:line="240" w:lineRule="auto"/>
        <w:jc w:val="both"/>
        <w:rPr>
          <w:rFonts w:ascii="Tahoma" w:hAnsi="Tahoma" w:cs="Tahoma"/>
          <w:color w:val="000000"/>
          <w:sz w:val="20"/>
          <w:szCs w:val="20"/>
        </w:rPr>
      </w:pPr>
      <w:r w:rsidRPr="005F4847">
        <w:rPr>
          <w:rFonts w:ascii="Tahoma" w:hAnsi="Tahoma" w:cs="Tahoma"/>
          <w:b/>
          <w:bCs/>
          <w:color w:val="000000"/>
          <w:sz w:val="20"/>
          <w:szCs w:val="20"/>
        </w:rPr>
        <w:lastRenderedPageBreak/>
        <w:t xml:space="preserve">10. Oświadczenie dotyczące tajemnicy przedsiębiorstwa </w:t>
      </w:r>
      <w:r w:rsidR="00DC3B92" w:rsidRPr="000F275B">
        <w:rPr>
          <w:rFonts w:ascii="Tahoma" w:hAnsi="Tahoma" w:cs="Tahoma"/>
          <w:b/>
          <w:i/>
          <w:sz w:val="20"/>
          <w:szCs w:val="20"/>
        </w:rPr>
        <w:t xml:space="preserve">(załącznik </w:t>
      </w:r>
      <w:r w:rsidR="00DC3B92">
        <w:rPr>
          <w:rFonts w:ascii="Tahoma" w:hAnsi="Tahoma" w:cs="Tahoma"/>
          <w:b/>
          <w:i/>
          <w:sz w:val="20"/>
          <w:szCs w:val="20"/>
        </w:rPr>
        <w:t>do umowy wsparcia lub umowy o świadczenie usług doradczych</w:t>
      </w:r>
      <w:r w:rsidR="00DC3B92" w:rsidRPr="000F275B">
        <w:rPr>
          <w:rFonts w:ascii="Tahoma" w:hAnsi="Tahoma" w:cs="Tahoma"/>
          <w:b/>
          <w:i/>
          <w:sz w:val="20"/>
          <w:szCs w:val="20"/>
        </w:rPr>
        <w:t>)</w:t>
      </w:r>
    </w:p>
    <w:p w14:paraId="66376706" w14:textId="3EEB5F9F" w:rsidR="005B2B3E" w:rsidRPr="005B2B3E" w:rsidRDefault="005B2B3E"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5F4847">
        <w:rPr>
          <w:rFonts w:ascii="Tahoma" w:hAnsi="Tahoma" w:cs="Tahoma"/>
          <w:sz w:val="20"/>
          <w:szCs w:val="20"/>
        </w:rPr>
        <w:t>Przedsiębiorca oświadcza, czy informacje zawarte w złożonych dokumentach stanowią tajemnicę przedsiębiorstwa w rozumieniu z art. 11 ust. 4 ustawy z dnia 16 kwietnia 1993 r. o zwalczaniu nieuczciwej konkurencji (Dz.U. 201</w:t>
      </w:r>
      <w:r w:rsidR="00371ED2" w:rsidRPr="005F4847">
        <w:rPr>
          <w:rFonts w:ascii="Tahoma" w:hAnsi="Tahoma" w:cs="Tahoma"/>
          <w:sz w:val="20"/>
          <w:szCs w:val="20"/>
        </w:rPr>
        <w:t>9</w:t>
      </w:r>
      <w:r w:rsidRPr="005F4847">
        <w:rPr>
          <w:rFonts w:ascii="Tahoma" w:hAnsi="Tahoma" w:cs="Tahoma"/>
          <w:sz w:val="20"/>
          <w:szCs w:val="20"/>
        </w:rPr>
        <w:t xml:space="preserve"> poz. </w:t>
      </w:r>
      <w:r w:rsidR="00371ED2" w:rsidRPr="005F4847">
        <w:rPr>
          <w:rFonts w:ascii="Tahoma" w:hAnsi="Tahoma" w:cs="Tahoma"/>
          <w:sz w:val="20"/>
          <w:szCs w:val="20"/>
        </w:rPr>
        <w:t>1010</w:t>
      </w:r>
      <w:r w:rsidR="00DA1DC1">
        <w:rPr>
          <w:rFonts w:ascii="Tahoma" w:hAnsi="Tahoma" w:cs="Tahoma"/>
          <w:sz w:val="20"/>
          <w:szCs w:val="20"/>
        </w:rPr>
        <w:t xml:space="preserve"> ze zm.</w:t>
      </w:r>
      <w:r w:rsidRPr="005F4847">
        <w:rPr>
          <w:rFonts w:ascii="Tahoma" w:hAnsi="Tahoma" w:cs="Tahoma"/>
          <w:sz w:val="20"/>
          <w:szCs w:val="20"/>
        </w:rPr>
        <w:t xml:space="preserve">). </w:t>
      </w:r>
    </w:p>
    <w:sectPr w:rsidR="005B2B3E" w:rsidRPr="005B2B3E">
      <w:headerReference w:type="default" r:id="rId10"/>
      <w:footerReference w:type="default" r:id="rId11"/>
      <w:headerReference w:type="first" r:id="rId12"/>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84CCA" w14:textId="77777777" w:rsidR="001810FE" w:rsidRDefault="00F36164">
      <w:pPr>
        <w:spacing w:after="0" w:line="240" w:lineRule="auto"/>
      </w:pPr>
      <w:r>
        <w:separator/>
      </w:r>
    </w:p>
  </w:endnote>
  <w:endnote w:type="continuationSeparator" w:id="0">
    <w:p w14:paraId="592D95FB" w14:textId="77777777" w:rsidR="001810FE" w:rsidRDefault="00F3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80890"/>
      <w:docPartObj>
        <w:docPartGallery w:val="Page Numbers (Top of Page)"/>
        <w:docPartUnique/>
      </w:docPartObj>
    </w:sdtPr>
    <w:sdtEndPr/>
    <w:sdtContent>
      <w:p w14:paraId="75211425" w14:textId="77777777" w:rsidR="0013412F" w:rsidRDefault="00F36164">
        <w:pPr>
          <w:pStyle w:val="Stopka"/>
          <w:jc w:val="center"/>
        </w:pPr>
        <w:r>
          <w:t xml:space="preserve">Strona </w:t>
        </w:r>
        <w:r>
          <w:rPr>
            <w:b/>
            <w:bCs/>
            <w:sz w:val="24"/>
            <w:szCs w:val="24"/>
          </w:rPr>
          <w:fldChar w:fldCharType="begin"/>
        </w:r>
        <w:r>
          <w:rPr>
            <w:b/>
            <w:bCs/>
            <w:sz w:val="24"/>
            <w:szCs w:val="24"/>
          </w:rPr>
          <w:instrText>PAGE</w:instrText>
        </w:r>
        <w:r>
          <w:rPr>
            <w:b/>
            <w:bCs/>
            <w:sz w:val="24"/>
            <w:szCs w:val="24"/>
          </w:rPr>
          <w:fldChar w:fldCharType="separate"/>
        </w:r>
        <w:r w:rsidR="004B791B">
          <w:rPr>
            <w:b/>
            <w:bCs/>
            <w:noProof/>
            <w:sz w:val="24"/>
            <w:szCs w:val="24"/>
          </w:rPr>
          <w:t>2</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4B791B">
          <w:rPr>
            <w:b/>
            <w:bCs/>
            <w:noProof/>
            <w:sz w:val="24"/>
            <w:szCs w:val="24"/>
          </w:rPr>
          <w:t>11</w:t>
        </w:r>
        <w:r>
          <w:rPr>
            <w:b/>
            <w:bCs/>
            <w:sz w:val="24"/>
            <w:szCs w:val="24"/>
          </w:rPr>
          <w:fldChar w:fldCharType="end"/>
        </w:r>
      </w:p>
    </w:sdtContent>
  </w:sdt>
  <w:p w14:paraId="110EBC64" w14:textId="77777777" w:rsidR="0013412F" w:rsidRDefault="001341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1BC4" w14:textId="77777777" w:rsidR="0013412F" w:rsidRDefault="00F36164">
      <w:r>
        <w:separator/>
      </w:r>
    </w:p>
  </w:footnote>
  <w:footnote w:type="continuationSeparator" w:id="0">
    <w:p w14:paraId="14A8C452" w14:textId="77777777" w:rsidR="0013412F" w:rsidRDefault="00F36164">
      <w:r>
        <w:continuationSeparator/>
      </w:r>
    </w:p>
  </w:footnote>
  <w:footnote w:id="1">
    <w:p w14:paraId="59B5B5F7" w14:textId="77777777" w:rsidR="0067080D" w:rsidRPr="0067080D" w:rsidRDefault="0067080D">
      <w:pPr>
        <w:pStyle w:val="Tekstprzypisudolnego"/>
        <w:rPr>
          <w:lang w:val="pl-PL"/>
        </w:rPr>
      </w:pPr>
      <w:r>
        <w:rPr>
          <w:rStyle w:val="Odwoanieprzypisudolnego"/>
        </w:rPr>
        <w:footnoteRef/>
      </w:r>
      <w:r>
        <w:t xml:space="preserve"> W tej kategorii mieścić się będą np. fundusze inwestycyjne, fundusze emerytalne.</w:t>
      </w:r>
    </w:p>
  </w:footnote>
  <w:footnote w:id="2">
    <w:p w14:paraId="2B12ACBC" w14:textId="77777777" w:rsidR="006C44BF" w:rsidRPr="00B21234" w:rsidRDefault="006C44BF" w:rsidP="00B21234">
      <w:pPr>
        <w:pStyle w:val="Tekstprzypisudolnego"/>
        <w:spacing w:after="0" w:line="240" w:lineRule="auto"/>
        <w:jc w:val="both"/>
        <w:rPr>
          <w:lang w:val="pl-PL"/>
        </w:rPr>
      </w:pPr>
      <w:r>
        <w:rPr>
          <w:rStyle w:val="Odwoanieprzypisudolnego"/>
        </w:rPr>
        <w:footnoteRef/>
      </w:r>
      <w:r>
        <w:t xml:space="preserve"> </w:t>
      </w:r>
      <w:r w:rsidRPr="006C44BF">
        <w:rPr>
          <w:rFonts w:ascii="Arial" w:hAnsi="Arial" w:cs="Arial"/>
          <w:color w:val="000000"/>
          <w:sz w:val="16"/>
          <w:szCs w:val="16"/>
        </w:rPr>
        <w:t xml:space="preserve">Zaliczenie VAT do kosztów uzyskania przychodu celem obniżenia podstawy opodatkowania podatkiem dochodowym nie jest odliczeniem ani uzyskaniem zwrotu podatku od towarów i usług, a więc nie jest odzyskiwaniem podatku od towarów i usług </w:t>
      </w:r>
      <w:r w:rsidR="007D58F0">
        <w:rPr>
          <w:rFonts w:ascii="Arial" w:hAnsi="Arial" w:cs="Arial"/>
          <w:color w:val="000000"/>
          <w:sz w:val="16"/>
          <w:szCs w:val="16"/>
        </w:rPr>
        <w:t>w </w:t>
      </w:r>
      <w:r w:rsidRPr="006C44BF">
        <w:rPr>
          <w:rFonts w:ascii="Arial" w:hAnsi="Arial" w:cs="Arial"/>
          <w:color w:val="000000"/>
          <w:sz w:val="16"/>
          <w:szCs w:val="16"/>
        </w:rPr>
        <w:t>rozumieniu ustawy o VAT.</w:t>
      </w:r>
    </w:p>
  </w:footnote>
  <w:footnote w:id="3">
    <w:p w14:paraId="06796046" w14:textId="77777777" w:rsidR="007E219E" w:rsidRPr="00560BD4" w:rsidRDefault="007E219E" w:rsidP="00560BD4">
      <w:pPr>
        <w:pStyle w:val="Tekstprzypisudolnego"/>
        <w:jc w:val="both"/>
        <w:rPr>
          <w:lang w:val="pl-PL"/>
        </w:rPr>
      </w:pPr>
      <w:r>
        <w:rPr>
          <w:rStyle w:val="Odwoanieprzypisudolnego"/>
        </w:rPr>
        <w:footnoteRef/>
      </w:r>
      <w:r>
        <w:t xml:space="preserve"> </w:t>
      </w:r>
      <w:r w:rsidRPr="006C44BF">
        <w:rPr>
          <w:rFonts w:ascii="Arial" w:hAnsi="Arial" w:cs="Arial"/>
          <w:color w:val="000000"/>
          <w:sz w:val="16"/>
          <w:szCs w:val="16"/>
        </w:rPr>
        <w:t>Prawo do odliczenia podatku naliczonego od podatku należnego przysługuje wyłącznie wówczas, gdy zakupione przez beneficjenta towary i usługi będą służyły czynnościom opodatkowanym. Prawo do odliczeni</w:t>
      </w:r>
      <w:r w:rsidR="002B0AD5">
        <w:rPr>
          <w:rFonts w:ascii="Arial" w:hAnsi="Arial" w:cs="Arial"/>
          <w:color w:val="000000"/>
          <w:sz w:val="16"/>
          <w:szCs w:val="16"/>
        </w:rPr>
        <w:t>a nie przysługuje w zakresie, w </w:t>
      </w:r>
      <w:r w:rsidRPr="006C44BF">
        <w:rPr>
          <w:rFonts w:ascii="Arial" w:hAnsi="Arial" w:cs="Arial"/>
          <w:color w:val="000000"/>
          <w:sz w:val="16"/>
          <w:szCs w:val="16"/>
        </w:rPr>
        <w:t>jakim zakupy związane są z czynnościami zwolnionymi z VAT lub z czynnościami nie</w:t>
      </w:r>
      <w:r w:rsidR="002B0AD5">
        <w:rPr>
          <w:rFonts w:ascii="Arial" w:hAnsi="Arial" w:cs="Arial"/>
          <w:color w:val="000000"/>
          <w:sz w:val="16"/>
          <w:szCs w:val="16"/>
        </w:rPr>
        <w:t xml:space="preserve"> podlegającymi opodatkowaniu. Z </w:t>
      </w:r>
      <w:r w:rsidRPr="006C44BF">
        <w:rPr>
          <w:rFonts w:ascii="Arial" w:hAnsi="Arial" w:cs="Arial"/>
          <w:color w:val="000000"/>
          <w:sz w:val="16"/>
          <w:szCs w:val="16"/>
        </w:rPr>
        <w:t>orzecznictwa Trybunału Sprawiedliwości Unii Europejskiej wynika, że związek zakupów z czynnościami opodatkowanymi powinien mieć, zasadniczo, charakter bezpośredni. Tym samym, beneficjent realizujący projekt dofinansowany ze środków RPO WP 2014-2020 będzie mógł odliczyć VAT wówczas, gdy zakupy towarów i usług w ramach realizowanego projektu związane są bezpośrednio z wykonywanymi przez beneficjenta czynnościami opodatkowanymi.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CBB16" w14:textId="77777777" w:rsidR="0013412F" w:rsidRDefault="00F36164">
    <w:pPr>
      <w:pStyle w:val="Nagwek"/>
    </w:pPr>
    <w:r>
      <w:rPr>
        <w:noProof/>
        <w:lang w:eastAsia="pl-PL"/>
      </w:rPr>
      <w:drawing>
        <wp:inline distT="0" distB="0" distL="0" distR="0" wp14:anchorId="4ADAB452" wp14:editId="43449DE2">
          <wp:extent cx="5763260" cy="415925"/>
          <wp:effectExtent l="0" t="0" r="0" b="0"/>
          <wp:docPr id="1" name="Obraz 1" descr="fepr-pl-podk-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epr-pl-podk-ueefrr"/>
                  <pic:cNvPicPr>
                    <a:picLocks noChangeAspect="1" noChangeArrowheads="1"/>
                  </pic:cNvPicPr>
                </pic:nvPicPr>
                <pic:blipFill>
                  <a:blip r:embed="rId1"/>
                  <a:stretch>
                    <a:fillRect/>
                  </a:stretch>
                </pic:blipFill>
                <pic:spPr bwMode="auto">
                  <a:xfrm>
                    <a:off x="0" y="0"/>
                    <a:ext cx="5763260" cy="415925"/>
                  </a:xfrm>
                  <a:prstGeom prst="rect">
                    <a:avLst/>
                  </a:prstGeom>
                </pic:spPr>
              </pic:pic>
            </a:graphicData>
          </a:graphic>
        </wp:inline>
      </w:drawing>
    </w:r>
  </w:p>
  <w:p w14:paraId="47521AFA" w14:textId="77777777" w:rsidR="0013412F" w:rsidRDefault="0013412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D845" w14:textId="77777777" w:rsidR="0013412F" w:rsidRDefault="00F36164">
    <w:pPr>
      <w:pStyle w:val="Nagwek"/>
    </w:pPr>
    <w:r>
      <w:rPr>
        <w:noProof/>
        <w:lang w:eastAsia="pl-PL"/>
      </w:rPr>
      <w:drawing>
        <wp:inline distT="0" distB="0" distL="0" distR="0" wp14:anchorId="3A69B6C0" wp14:editId="0494C0D1">
          <wp:extent cx="5760720" cy="415925"/>
          <wp:effectExtent l="0" t="0" r="0" b="0"/>
          <wp:docPr id="2" name="Obraz 2" descr="fepr-pl-podk-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fepr-pl-podk-ueefrr"/>
                  <pic:cNvPicPr>
                    <a:picLocks noChangeAspect="1" noChangeArrowheads="1"/>
                  </pic:cNvPicPr>
                </pic:nvPicPr>
                <pic:blipFill>
                  <a:blip r:embed="rId1"/>
                  <a:stretch>
                    <a:fillRect/>
                  </a:stretch>
                </pic:blipFill>
                <pic:spPr bwMode="auto">
                  <a:xfrm>
                    <a:off x="0" y="0"/>
                    <a:ext cx="5760720" cy="415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F3C"/>
    <w:multiLevelType w:val="multilevel"/>
    <w:tmpl w:val="522261E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1D7578"/>
    <w:multiLevelType w:val="multilevel"/>
    <w:tmpl w:val="AC5020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2890AC0"/>
    <w:multiLevelType w:val="multilevel"/>
    <w:tmpl w:val="22962C1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DB704D"/>
    <w:multiLevelType w:val="multilevel"/>
    <w:tmpl w:val="A44ED012"/>
    <w:lvl w:ilvl="0">
      <w:start w:val="2"/>
      <w:numFmt w:val="decimal"/>
      <w:lvlText w:val="%1."/>
      <w:lvlJc w:val="left"/>
      <w:pPr>
        <w:ind w:left="644" w:hanging="360"/>
      </w:pPr>
      <w:rPr>
        <w:rFonts w:ascii="Tahoma" w:hAnsi="Tahoma" w:hint="default"/>
        <w:b/>
        <w:sz w:val="2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40B352FE"/>
    <w:multiLevelType w:val="hybridMultilevel"/>
    <w:tmpl w:val="35BA7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50357F"/>
    <w:multiLevelType w:val="multilevel"/>
    <w:tmpl w:val="2370FA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7580738"/>
    <w:multiLevelType w:val="multilevel"/>
    <w:tmpl w:val="58AE65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93E63DC"/>
    <w:multiLevelType w:val="multilevel"/>
    <w:tmpl w:val="726874AA"/>
    <w:lvl w:ilvl="0">
      <w:start w:val="1"/>
      <w:numFmt w:val="decimal"/>
      <w:lvlText w:val="%1)"/>
      <w:lvlJc w:val="left"/>
      <w:pPr>
        <w:tabs>
          <w:tab w:val="num" w:pos="720"/>
        </w:tabs>
        <w:ind w:left="720" w:hanging="360"/>
      </w:pPr>
      <w:rPr>
        <w:rFonts w:ascii="Tahoma" w:hAnsi="Tahoma"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ECD2B47"/>
    <w:multiLevelType w:val="multilevel"/>
    <w:tmpl w:val="E24E5FB2"/>
    <w:lvl w:ilvl="0">
      <w:start w:val="1"/>
      <w:numFmt w:val="lowerLetter"/>
      <w:lvlText w:val="%1)"/>
      <w:lvlJc w:val="left"/>
      <w:pPr>
        <w:tabs>
          <w:tab w:val="num" w:pos="786"/>
        </w:tabs>
        <w:ind w:left="786" w:hanging="360"/>
      </w:pPr>
      <w:rPr>
        <w:rFonts w:ascii="Tahoma" w:hAnsi="Tahoma" w:cs="Times New Roman"/>
        <w:sz w:val="20"/>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9" w15:restartNumberingAfterBreak="0">
    <w:nsid w:val="6A9932BA"/>
    <w:multiLevelType w:val="multilevel"/>
    <w:tmpl w:val="AAC25B6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28C260D"/>
    <w:multiLevelType w:val="multilevel"/>
    <w:tmpl w:val="08E6DBD4"/>
    <w:lvl w:ilvl="0">
      <w:start w:val="1"/>
      <w:numFmt w:val="decimal"/>
      <w:lvlText w:val="%1)"/>
      <w:lvlJc w:val="left"/>
      <w:pPr>
        <w:tabs>
          <w:tab w:val="num" w:pos="720"/>
        </w:tabs>
        <w:ind w:left="720" w:hanging="360"/>
      </w:pPr>
      <w:rPr>
        <w:rFonts w:ascii="Tahoma" w:eastAsia="Times New Roman" w:hAnsi="Tahoma" w:cs="Arial"/>
        <w:color w:val="00000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E677783"/>
    <w:multiLevelType w:val="multilevel"/>
    <w:tmpl w:val="4ED0E8D4"/>
    <w:lvl w:ilvl="0">
      <w:start w:val="1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0"/>
  </w:num>
  <w:num w:numId="3">
    <w:abstractNumId w:val="11"/>
  </w:num>
  <w:num w:numId="4">
    <w:abstractNumId w:val="5"/>
  </w:num>
  <w:num w:numId="5">
    <w:abstractNumId w:val="8"/>
  </w:num>
  <w:num w:numId="6">
    <w:abstractNumId w:val="7"/>
  </w:num>
  <w:num w:numId="7">
    <w:abstractNumId w:val="0"/>
  </w:num>
  <w:num w:numId="8">
    <w:abstractNumId w:val="2"/>
  </w:num>
  <w:num w:numId="9">
    <w:abstractNumId w:val="3"/>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2F"/>
    <w:rsid w:val="00025678"/>
    <w:rsid w:val="00065D38"/>
    <w:rsid w:val="00076E78"/>
    <w:rsid w:val="00084ED0"/>
    <w:rsid w:val="0009583D"/>
    <w:rsid w:val="000A74F8"/>
    <w:rsid w:val="000B4D8E"/>
    <w:rsid w:val="000C3FA7"/>
    <w:rsid w:val="000E2634"/>
    <w:rsid w:val="001222D9"/>
    <w:rsid w:val="00126073"/>
    <w:rsid w:val="00130874"/>
    <w:rsid w:val="0013412F"/>
    <w:rsid w:val="001671B7"/>
    <w:rsid w:val="00177DE9"/>
    <w:rsid w:val="001810FE"/>
    <w:rsid w:val="001851F1"/>
    <w:rsid w:val="00186C39"/>
    <w:rsid w:val="001A690F"/>
    <w:rsid w:val="00201B7B"/>
    <w:rsid w:val="0021451E"/>
    <w:rsid w:val="00250CFE"/>
    <w:rsid w:val="002548FA"/>
    <w:rsid w:val="00257E43"/>
    <w:rsid w:val="0026246D"/>
    <w:rsid w:val="002640BB"/>
    <w:rsid w:val="00286BD2"/>
    <w:rsid w:val="00293F92"/>
    <w:rsid w:val="002A2E48"/>
    <w:rsid w:val="002A4D37"/>
    <w:rsid w:val="002B0AD5"/>
    <w:rsid w:val="00310F90"/>
    <w:rsid w:val="0032725E"/>
    <w:rsid w:val="00371ED2"/>
    <w:rsid w:val="00372E70"/>
    <w:rsid w:val="003935F1"/>
    <w:rsid w:val="00393C3F"/>
    <w:rsid w:val="003A4486"/>
    <w:rsid w:val="003D0243"/>
    <w:rsid w:val="003D059B"/>
    <w:rsid w:val="00416EE0"/>
    <w:rsid w:val="00445015"/>
    <w:rsid w:val="004907B9"/>
    <w:rsid w:val="004A5CD8"/>
    <w:rsid w:val="004B5905"/>
    <w:rsid w:val="004B7224"/>
    <w:rsid w:val="004B7317"/>
    <w:rsid w:val="004B791B"/>
    <w:rsid w:val="004C6984"/>
    <w:rsid w:val="0051221B"/>
    <w:rsid w:val="00521B26"/>
    <w:rsid w:val="00534E6F"/>
    <w:rsid w:val="0054692F"/>
    <w:rsid w:val="00556C9F"/>
    <w:rsid w:val="00560BD4"/>
    <w:rsid w:val="0059291E"/>
    <w:rsid w:val="005A35C8"/>
    <w:rsid w:val="005B2B3E"/>
    <w:rsid w:val="005B7024"/>
    <w:rsid w:val="005E79A7"/>
    <w:rsid w:val="005F020E"/>
    <w:rsid w:val="005F4847"/>
    <w:rsid w:val="005F651F"/>
    <w:rsid w:val="00630AFA"/>
    <w:rsid w:val="006417AE"/>
    <w:rsid w:val="0064291B"/>
    <w:rsid w:val="00646739"/>
    <w:rsid w:val="0067080D"/>
    <w:rsid w:val="0067238D"/>
    <w:rsid w:val="006C03A9"/>
    <w:rsid w:val="006C44BF"/>
    <w:rsid w:val="006E0622"/>
    <w:rsid w:val="006E2A52"/>
    <w:rsid w:val="00755CD8"/>
    <w:rsid w:val="007A092A"/>
    <w:rsid w:val="007D58F0"/>
    <w:rsid w:val="007E219E"/>
    <w:rsid w:val="007E64F3"/>
    <w:rsid w:val="007F27F5"/>
    <w:rsid w:val="00824110"/>
    <w:rsid w:val="0088245D"/>
    <w:rsid w:val="008C2B93"/>
    <w:rsid w:val="008E77CF"/>
    <w:rsid w:val="008F1C6F"/>
    <w:rsid w:val="00901021"/>
    <w:rsid w:val="00911FED"/>
    <w:rsid w:val="00927FEE"/>
    <w:rsid w:val="00945982"/>
    <w:rsid w:val="009475B3"/>
    <w:rsid w:val="0097381C"/>
    <w:rsid w:val="00996123"/>
    <w:rsid w:val="009A3F61"/>
    <w:rsid w:val="009C14B5"/>
    <w:rsid w:val="00A06BFE"/>
    <w:rsid w:val="00A47FFE"/>
    <w:rsid w:val="00A63F67"/>
    <w:rsid w:val="00A702EF"/>
    <w:rsid w:val="00A836D5"/>
    <w:rsid w:val="00AB0E5D"/>
    <w:rsid w:val="00AB720D"/>
    <w:rsid w:val="00AC2326"/>
    <w:rsid w:val="00AD64E0"/>
    <w:rsid w:val="00B02D87"/>
    <w:rsid w:val="00B07C49"/>
    <w:rsid w:val="00B108FB"/>
    <w:rsid w:val="00B21234"/>
    <w:rsid w:val="00B4518C"/>
    <w:rsid w:val="00B45F38"/>
    <w:rsid w:val="00B72466"/>
    <w:rsid w:val="00B80B84"/>
    <w:rsid w:val="00B97D91"/>
    <w:rsid w:val="00BD303C"/>
    <w:rsid w:val="00BD6897"/>
    <w:rsid w:val="00BF12DF"/>
    <w:rsid w:val="00C02B9E"/>
    <w:rsid w:val="00C32F38"/>
    <w:rsid w:val="00CD0AA5"/>
    <w:rsid w:val="00CE774F"/>
    <w:rsid w:val="00CF5D51"/>
    <w:rsid w:val="00D0740F"/>
    <w:rsid w:val="00D506C1"/>
    <w:rsid w:val="00DA1420"/>
    <w:rsid w:val="00DA1DC1"/>
    <w:rsid w:val="00DB1A36"/>
    <w:rsid w:val="00DC3B92"/>
    <w:rsid w:val="00E05D5E"/>
    <w:rsid w:val="00E233CF"/>
    <w:rsid w:val="00E815A4"/>
    <w:rsid w:val="00E91F12"/>
    <w:rsid w:val="00EA0A66"/>
    <w:rsid w:val="00EC5794"/>
    <w:rsid w:val="00EC73A2"/>
    <w:rsid w:val="00EE2333"/>
    <w:rsid w:val="00F3510C"/>
    <w:rsid w:val="00F36164"/>
    <w:rsid w:val="00F74540"/>
    <w:rsid w:val="00F8609C"/>
    <w:rsid w:val="00FD52AA"/>
    <w:rsid w:val="00FE0198"/>
    <w:rsid w:val="00FE1575"/>
    <w:rsid w:val="00FE51C6"/>
    <w:rsid w:val="00FF6FB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82B5"/>
  <w15:docId w15:val="{8499270D-DA38-4061-B76D-68D27D93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4C03"/>
    <w:pPr>
      <w:spacing w:after="200" w:line="276" w:lineRule="auto"/>
    </w:pPr>
    <w:rPr>
      <w:rFonts w:cs="Times New Roman"/>
      <w:color w:val="00000A"/>
      <w:sz w:val="22"/>
    </w:rPr>
  </w:style>
  <w:style w:type="paragraph" w:styleId="Nagwek5">
    <w:name w:val="heading 5"/>
    <w:basedOn w:val="Normalny"/>
    <w:link w:val="Nagwek5Znak"/>
    <w:uiPriority w:val="9"/>
    <w:unhideWhenUsed/>
    <w:qFormat/>
    <w:rsid w:val="005B4C03"/>
    <w:pPr>
      <w:keepNext/>
      <w:keepLines/>
      <w:spacing w:before="200" w:after="0"/>
      <w:outlineLvl w:val="4"/>
    </w:pPr>
    <w:rPr>
      <w:rFonts w:ascii="Cambria" w:eastAsia="Times New Roman"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nhideWhenUsed/>
    <w:rsid w:val="005B4C03"/>
    <w:rPr>
      <w:color w:val="0000FF"/>
      <w:u w:val="single"/>
    </w:rPr>
  </w:style>
  <w:style w:type="character" w:customStyle="1" w:styleId="TekstprzypisudolnegoZnak">
    <w:name w:val="Tekst przypisu dolnego Znak"/>
    <w:basedOn w:val="Domylnaczcionkaakapitu"/>
    <w:link w:val="Tekstprzypisudolnego"/>
    <w:uiPriority w:val="99"/>
    <w:qFormat/>
    <w:rsid w:val="005B4C03"/>
    <w:rPr>
      <w:rFonts w:ascii="Calibri" w:eastAsia="Calibri" w:hAnsi="Calibri" w:cs="Times New Roman"/>
      <w:sz w:val="20"/>
      <w:szCs w:val="20"/>
      <w:lang w:val="x-none"/>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5B4C03"/>
    <w:rPr>
      <w:vertAlign w:val="superscript"/>
    </w:rPr>
  </w:style>
  <w:style w:type="character" w:customStyle="1" w:styleId="h2">
    <w:name w:val="h2"/>
    <w:qFormat/>
    <w:rsid w:val="005B4C03"/>
  </w:style>
  <w:style w:type="character" w:customStyle="1" w:styleId="Nagwek5Znak">
    <w:name w:val="Nagłówek 5 Znak"/>
    <w:basedOn w:val="Domylnaczcionkaakapitu"/>
    <w:link w:val="Nagwek5"/>
    <w:uiPriority w:val="9"/>
    <w:qFormat/>
    <w:rsid w:val="005B4C03"/>
    <w:rPr>
      <w:rFonts w:ascii="Cambria" w:eastAsia="Times New Roman" w:hAnsi="Cambria" w:cs="Times New Roman"/>
      <w:color w:val="243F60"/>
      <w:sz w:val="20"/>
      <w:szCs w:val="20"/>
      <w:lang w:val="x-none" w:eastAsia="x-none"/>
    </w:rPr>
  </w:style>
  <w:style w:type="character" w:customStyle="1" w:styleId="NagwekZnak">
    <w:name w:val="Nagłówek Znak"/>
    <w:basedOn w:val="Domylnaczcionkaakapitu"/>
    <w:link w:val="Nagwek"/>
    <w:qFormat/>
    <w:rsid w:val="005B4C03"/>
    <w:rPr>
      <w:rFonts w:ascii="Calibri" w:eastAsia="Calibri" w:hAnsi="Calibri" w:cs="Times New Roman"/>
    </w:rPr>
  </w:style>
  <w:style w:type="character" w:customStyle="1" w:styleId="StopkaZnak">
    <w:name w:val="Stopka Znak"/>
    <w:basedOn w:val="Domylnaczcionkaakapitu"/>
    <w:link w:val="Stopka"/>
    <w:uiPriority w:val="99"/>
    <w:qFormat/>
    <w:rsid w:val="005B4C03"/>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5B4C03"/>
    <w:rPr>
      <w:rFonts w:ascii="Tahoma" w:eastAsia="Calibri" w:hAnsi="Tahoma" w:cs="Tahoma"/>
      <w:sz w:val="16"/>
      <w:szCs w:val="16"/>
    </w:rPr>
  </w:style>
  <w:style w:type="character" w:styleId="UyteHipercze">
    <w:name w:val="FollowedHyperlink"/>
    <w:basedOn w:val="Domylnaczcionkaakapitu"/>
    <w:uiPriority w:val="99"/>
    <w:semiHidden/>
    <w:unhideWhenUsed/>
    <w:qFormat/>
    <w:rsid w:val="005B4C03"/>
    <w:rPr>
      <w:color w:val="800080" w:themeColor="followedHyperlink"/>
      <w:u w:val="single"/>
    </w:rPr>
  </w:style>
  <w:style w:type="character" w:customStyle="1" w:styleId="AkapitzlistZnak">
    <w:name w:val="Akapit z listą Znak"/>
    <w:link w:val="Akapitzlist"/>
    <w:uiPriority w:val="34"/>
    <w:qFormat/>
    <w:locked/>
    <w:rsid w:val="005B4C03"/>
    <w:rPr>
      <w:rFonts w:ascii="Calibri" w:eastAsia="Calibri" w:hAnsi="Calibri" w:cs="Times New Roman"/>
    </w:rPr>
  </w:style>
  <w:style w:type="character" w:styleId="Odwoaniedokomentarza">
    <w:name w:val="annotation reference"/>
    <w:basedOn w:val="Domylnaczcionkaakapitu"/>
    <w:uiPriority w:val="99"/>
    <w:semiHidden/>
    <w:unhideWhenUsed/>
    <w:qFormat/>
    <w:rsid w:val="000C1158"/>
    <w:rPr>
      <w:sz w:val="16"/>
      <w:szCs w:val="16"/>
    </w:rPr>
  </w:style>
  <w:style w:type="character" w:customStyle="1" w:styleId="TekstkomentarzaZnak">
    <w:name w:val="Tekst komentarza Znak"/>
    <w:basedOn w:val="Domylnaczcionkaakapitu"/>
    <w:link w:val="Tekstkomentarza"/>
    <w:uiPriority w:val="99"/>
    <w:semiHidden/>
    <w:qFormat/>
    <w:rsid w:val="000C1158"/>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0C1158"/>
    <w:rPr>
      <w:rFonts w:ascii="Calibri" w:eastAsia="Calibri" w:hAnsi="Calibri" w:cs="Times New Roman"/>
      <w:b/>
      <w:bCs/>
      <w:sz w:val="20"/>
      <w:szCs w:val="20"/>
    </w:rPr>
  </w:style>
  <w:style w:type="character" w:customStyle="1" w:styleId="ListLabel1">
    <w:name w:val="ListLabel 1"/>
    <w:qFormat/>
    <w:rPr>
      <w:b/>
      <w:i w:val="0"/>
      <w:color w:val="00000A"/>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ahoma" w:eastAsia="Times New Roman" w:hAnsi="Tahoma" w:cs="Arial"/>
      <w:color w:val="00000A"/>
      <w:sz w:val="20"/>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ascii="Tahoma" w:eastAsia="Times New Roman" w:hAnsi="Tahoma"/>
      <w:sz w:val="20"/>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Tahoma" w:hAnsi="Tahoma" w:cs="Times New Roman"/>
      <w:sz w:val="20"/>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ahoma" w:hAnsi="Tahoma" w:cs="Times New Roman"/>
      <w:sz w:val="20"/>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ascii="Tahoma" w:hAnsi="Tahoma"/>
      <w:b/>
      <w:sz w:val="20"/>
    </w:rPr>
  </w:style>
  <w:style w:type="character" w:customStyle="1" w:styleId="ListLabel48">
    <w:name w:val="ListLabel 48"/>
    <w:qFormat/>
    <w:rPr>
      <w:color w:val="00000A"/>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Tahoma" w:hAnsi="Tahoma" w:cs="Tahoma"/>
      <w:sz w:val="20"/>
      <w:szCs w:val="20"/>
      <w:lang w:eastAsia="pl-PL"/>
    </w:rPr>
  </w:style>
  <w:style w:type="character" w:customStyle="1" w:styleId="ListLabel53">
    <w:name w:val="ListLabel 53"/>
    <w:qFormat/>
    <w:rPr>
      <w:rFonts w:ascii="Tahoma" w:hAnsi="Tahoma" w:cs="Tahoma"/>
      <w:color w:val="00000A"/>
      <w:sz w:val="20"/>
      <w:szCs w:val="20"/>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54">
    <w:name w:val="ListLabel 54"/>
    <w:qFormat/>
    <w:rPr>
      <w:rFonts w:ascii="Tahoma" w:hAnsi="Tahoma" w:cs="Symbol"/>
      <w:sz w:val="20"/>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ahoma" w:eastAsia="Times New Roman" w:hAnsi="Tahoma" w:cs="Arial"/>
      <w:color w:val="00000A"/>
      <w:sz w:val="20"/>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Tahoma" w:hAnsi="Tahoma" w:cs="Times New Roman"/>
      <w:sz w:val="20"/>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ascii="Tahoma" w:hAnsi="Tahoma" w:cs="Times New Roman"/>
      <w:sz w:val="20"/>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Tahoma" w:hAnsi="Tahoma" w:cs="Times New Roman"/>
      <w:sz w:val="20"/>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ascii="Tahoma" w:hAnsi="Tahoma" w:cs="Symbol"/>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Tahoma" w:hAnsi="Tahoma" w:cs="Symbol"/>
      <w:sz w:val="20"/>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Tahoma" w:hAnsi="Tahoma"/>
      <w:b/>
      <w:sz w:val="20"/>
    </w:rPr>
  </w:style>
  <w:style w:type="character" w:customStyle="1" w:styleId="ListLabel126">
    <w:name w:val="ListLabel 126"/>
    <w:qFormat/>
    <w:rPr>
      <w:rFonts w:ascii="Tahoma" w:hAnsi="Tahoma" w:cs="Tahoma"/>
      <w:sz w:val="20"/>
      <w:szCs w:val="20"/>
      <w:lang w:eastAsia="pl-PL"/>
    </w:rPr>
  </w:style>
  <w:style w:type="character" w:customStyle="1" w:styleId="ListLabel127">
    <w:name w:val="ListLabel 127"/>
    <w:qFormat/>
    <w:rPr>
      <w:rFonts w:ascii="Tahoma" w:hAnsi="Tahoma" w:cs="Tahoma"/>
      <w:color w:val="00000A"/>
      <w:sz w:val="20"/>
      <w:szCs w:val="20"/>
    </w:rPr>
  </w:style>
  <w:style w:type="paragraph" w:styleId="Nagwek">
    <w:name w:val="header"/>
    <w:basedOn w:val="Normalny"/>
    <w:next w:val="Tekstpodstawowy"/>
    <w:link w:val="NagwekZnak"/>
    <w:unhideWhenUsed/>
    <w:rsid w:val="005B4C03"/>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5B4C03"/>
    <w:rPr>
      <w:rFonts w:ascii="Arial" w:eastAsia="Calibri" w:hAnsi="Arial" w:cs="Arial"/>
      <w:color w:val="000000"/>
      <w:sz w:val="24"/>
      <w:szCs w:val="24"/>
      <w:lang w:eastAsia="pl-PL"/>
    </w:rPr>
  </w:style>
  <w:style w:type="paragraph" w:styleId="Tekstprzypisudolnego">
    <w:name w:val="footnote text"/>
    <w:basedOn w:val="Normalny"/>
    <w:link w:val="TekstprzypisudolnegoZnak"/>
    <w:uiPriority w:val="99"/>
    <w:unhideWhenUsed/>
    <w:rsid w:val="005B4C03"/>
    <w:rPr>
      <w:sz w:val="20"/>
      <w:szCs w:val="20"/>
      <w:lang w:val="x-none"/>
    </w:rPr>
  </w:style>
  <w:style w:type="paragraph" w:styleId="Stopka">
    <w:name w:val="footer"/>
    <w:basedOn w:val="Normalny"/>
    <w:link w:val="StopkaZnak"/>
    <w:uiPriority w:val="99"/>
    <w:unhideWhenUsed/>
    <w:rsid w:val="005B4C03"/>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5B4C03"/>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5B4C03"/>
    <w:pPr>
      <w:ind w:left="720"/>
      <w:contextualSpacing/>
    </w:pPr>
  </w:style>
  <w:style w:type="paragraph" w:styleId="Tekstkomentarza">
    <w:name w:val="annotation text"/>
    <w:basedOn w:val="Normalny"/>
    <w:link w:val="TekstkomentarzaZnak"/>
    <w:uiPriority w:val="99"/>
    <w:semiHidden/>
    <w:unhideWhenUsed/>
    <w:qFormat/>
    <w:rsid w:val="000C1158"/>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C1158"/>
    <w:rPr>
      <w:b/>
      <w:bCs/>
    </w:rPr>
  </w:style>
  <w:style w:type="character" w:styleId="Odwoanieprzypisudolnego">
    <w:name w:val="footnote reference"/>
    <w:basedOn w:val="Domylnaczcionkaakapitu"/>
    <w:uiPriority w:val="99"/>
    <w:semiHidden/>
    <w:unhideWhenUsed/>
    <w:rsid w:val="00670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udop.uokik.gov.pl/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s.ms.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E3F1-147A-4591-B0C0-05C7FCB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11</Pages>
  <Words>3975</Words>
  <Characters>23854</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Żyła</dc:creator>
  <dc:description/>
  <cp:lastModifiedBy>Lorynowicz Anna</cp:lastModifiedBy>
  <cp:revision>169</cp:revision>
  <cp:lastPrinted>2019-10-04T11:41:00Z</cp:lastPrinted>
  <dcterms:created xsi:type="dcterms:W3CDTF">2018-05-18T12:26:00Z</dcterms:created>
  <dcterms:modified xsi:type="dcterms:W3CDTF">2020-03-23T13:45:00Z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